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6F1E" w:rsidRPr="00306F1E" w:rsidRDefault="00306F1E" w:rsidP="00306F1E">
      <w:pPr>
        <w:widowControl w:val="0"/>
        <w:adjustRightInd/>
        <w:snapToGrid/>
        <w:spacing w:after="0" w:line="360" w:lineRule="auto"/>
        <w:jc w:val="both"/>
        <w:rPr>
          <w:rFonts w:ascii="宋体" w:eastAsia="宋体" w:hAnsi="宋体" w:cs="宋体"/>
          <w:b/>
          <w:bCs/>
          <w:kern w:val="2"/>
          <w:sz w:val="24"/>
          <w:szCs w:val="24"/>
        </w:rPr>
      </w:pPr>
      <w:bookmarkStart w:id="0" w:name="_GoBack"/>
      <w:bookmarkEnd w:id="0"/>
      <w:r w:rsidRPr="00306F1E">
        <w:rPr>
          <w:rFonts w:ascii="宋体" w:eastAsia="宋体" w:hAnsi="宋体" w:cs="宋体" w:hint="eastAsia"/>
          <w:b/>
          <w:kern w:val="2"/>
          <w:sz w:val="24"/>
          <w:szCs w:val="24"/>
        </w:rPr>
        <w:t>一、项目名称（附带WBS编号）：</w:t>
      </w:r>
      <w:r w:rsidRPr="00306F1E">
        <w:rPr>
          <w:rFonts w:ascii="宋体" w:eastAsia="宋体" w:hAnsi="宋体" w:cs="宋体" w:hint="eastAsia"/>
          <w:b/>
          <w:bCs/>
          <w:kern w:val="2"/>
          <w:sz w:val="24"/>
          <w:szCs w:val="24"/>
        </w:rPr>
        <w:t xml:space="preserve"> </w:t>
      </w:r>
      <w:bookmarkStart w:id="1" w:name="_Hlk43284781"/>
      <w:r w:rsidRPr="00306F1E">
        <w:rPr>
          <w:rFonts w:ascii="宋体" w:eastAsia="宋体" w:hAnsi="宋体" w:cs="宋体" w:hint="eastAsia"/>
          <w:b/>
          <w:bCs/>
          <w:kern w:val="2"/>
          <w:sz w:val="24"/>
          <w:szCs w:val="24"/>
        </w:rPr>
        <w:t>超高真空传输互联与原位分析系统 SESRI1.2.1.8</w:t>
      </w:r>
      <w:bookmarkEnd w:id="1"/>
    </w:p>
    <w:p w:rsidR="00306F1E" w:rsidRPr="00306F1E" w:rsidRDefault="00306F1E" w:rsidP="00306F1E">
      <w:pPr>
        <w:widowControl w:val="0"/>
        <w:adjustRightInd/>
        <w:snapToGrid/>
        <w:spacing w:after="0" w:line="360" w:lineRule="auto"/>
        <w:jc w:val="both"/>
        <w:rPr>
          <w:rFonts w:ascii="宋体" w:eastAsia="宋体" w:hAnsi="宋体" w:cs="宋体"/>
          <w:b/>
          <w:bCs/>
          <w:kern w:val="2"/>
          <w:sz w:val="24"/>
          <w:szCs w:val="24"/>
        </w:rPr>
      </w:pPr>
      <w:r w:rsidRPr="00306F1E">
        <w:rPr>
          <w:rFonts w:ascii="宋体" w:eastAsia="宋体" w:hAnsi="宋体" w:cs="宋体" w:hint="eastAsia"/>
          <w:b/>
          <w:bCs/>
          <w:kern w:val="2"/>
          <w:sz w:val="24"/>
          <w:szCs w:val="24"/>
        </w:rPr>
        <w:t>二、招标数量:1套 （供货期10个月）</w:t>
      </w:r>
    </w:p>
    <w:p w:rsidR="00306F1E" w:rsidRPr="00306F1E" w:rsidRDefault="00306F1E" w:rsidP="00306F1E">
      <w:pPr>
        <w:widowControl w:val="0"/>
        <w:adjustRightInd/>
        <w:snapToGrid/>
        <w:spacing w:after="0" w:line="360" w:lineRule="auto"/>
        <w:jc w:val="both"/>
        <w:rPr>
          <w:rFonts w:ascii="宋体" w:eastAsia="宋体" w:hAnsi="宋体" w:cs="宋体"/>
          <w:b/>
          <w:kern w:val="2"/>
          <w:sz w:val="24"/>
          <w:szCs w:val="24"/>
        </w:rPr>
      </w:pPr>
      <w:r w:rsidRPr="00306F1E">
        <w:rPr>
          <w:rFonts w:ascii="宋体" w:eastAsia="宋体" w:hAnsi="宋体" w:cs="宋体" w:hint="eastAsia"/>
          <w:b/>
          <w:kern w:val="2"/>
          <w:sz w:val="24"/>
          <w:szCs w:val="24"/>
        </w:rPr>
        <w:t>三、技术参数及采购需求</w:t>
      </w:r>
    </w:p>
    <w:p w:rsidR="00306F1E" w:rsidRPr="00306F1E" w:rsidRDefault="00306F1E" w:rsidP="00306F1E">
      <w:pPr>
        <w:widowControl w:val="0"/>
        <w:numPr>
          <w:ilvl w:val="0"/>
          <w:numId w:val="4"/>
        </w:numPr>
        <w:adjustRightInd/>
        <w:snapToGrid/>
        <w:spacing w:after="0" w:line="360" w:lineRule="auto"/>
        <w:jc w:val="both"/>
        <w:rPr>
          <w:rFonts w:ascii="宋体" w:eastAsia="宋体" w:hAnsi="宋体" w:cs="宋体"/>
          <w:kern w:val="2"/>
          <w:sz w:val="24"/>
          <w:szCs w:val="24"/>
        </w:rPr>
      </w:pPr>
      <w:r w:rsidRPr="00306F1E">
        <w:rPr>
          <w:rFonts w:ascii="宋体" w:eastAsia="宋体" w:hAnsi="宋体" w:cs="宋体" w:hint="eastAsia"/>
          <w:kern w:val="2"/>
          <w:sz w:val="24"/>
          <w:szCs w:val="24"/>
        </w:rPr>
        <w:t>项目概述</w:t>
      </w:r>
    </w:p>
    <w:p w:rsidR="00306F1E" w:rsidRPr="00306F1E" w:rsidRDefault="00306F1E" w:rsidP="00306F1E">
      <w:pPr>
        <w:widowControl w:val="0"/>
        <w:adjustRightInd/>
        <w:snapToGrid/>
        <w:spacing w:after="0" w:line="360" w:lineRule="auto"/>
        <w:ind w:left="422"/>
        <w:jc w:val="both"/>
        <w:rPr>
          <w:rFonts w:ascii="宋体" w:eastAsia="宋体" w:hAnsi="宋体" w:cs="宋体"/>
          <w:kern w:val="2"/>
          <w:sz w:val="24"/>
          <w:szCs w:val="24"/>
        </w:rPr>
      </w:pPr>
      <w:r w:rsidRPr="00306F1E">
        <w:rPr>
          <w:rFonts w:ascii="宋体" w:eastAsia="宋体" w:hAnsi="宋体" w:cs="宋体" w:hint="eastAsia"/>
          <w:kern w:val="2"/>
          <w:sz w:val="24"/>
          <w:szCs w:val="24"/>
        </w:rPr>
        <w:t>1.1项目背景</w:t>
      </w:r>
    </w:p>
    <w:p w:rsidR="00306F1E" w:rsidRPr="00306F1E" w:rsidRDefault="00306F1E" w:rsidP="00306F1E">
      <w:pPr>
        <w:widowControl w:val="0"/>
        <w:adjustRightInd/>
        <w:snapToGrid/>
        <w:spacing w:after="0" w:line="360" w:lineRule="auto"/>
        <w:ind w:leftChars="200" w:left="440" w:firstLineChars="200" w:firstLine="480"/>
        <w:jc w:val="both"/>
        <w:rPr>
          <w:rFonts w:ascii="宋体" w:eastAsia="宋体" w:hAnsi="宋体" w:cs="宋体"/>
          <w:kern w:val="2"/>
          <w:sz w:val="24"/>
          <w:szCs w:val="24"/>
        </w:rPr>
      </w:pPr>
      <w:bookmarkStart w:id="2" w:name="_Hlk43284794"/>
      <w:r w:rsidRPr="00306F1E">
        <w:rPr>
          <w:rFonts w:ascii="宋体" w:eastAsia="宋体" w:hAnsi="宋体" w:cs="宋体" w:hint="eastAsia"/>
          <w:kern w:val="2"/>
          <w:sz w:val="24"/>
          <w:szCs w:val="24"/>
        </w:rPr>
        <w:t>本项目为“空间环境地面模拟装置”拟采购设备之一，是空间综合环境表面效应研究平台的核心组成系统，将使空间综合环境表面效应研究平台上各单体设备整合为一体，在超高真空环境下实现样品在各互联设备之间传输。该系统的主要功能是实现各单体设备的互联与样品传输、样品的预处理，为角分辨光发射谱测试提供环境条件。超高真空传输互联与原位分析系统将</w:t>
      </w:r>
      <w:bookmarkStart w:id="3" w:name="_Hlk41845033"/>
      <w:r w:rsidRPr="00306F1E">
        <w:rPr>
          <w:rFonts w:ascii="宋体" w:eastAsia="宋体" w:hAnsi="宋体" w:cs="宋体" w:hint="eastAsia"/>
          <w:kern w:val="2"/>
          <w:sz w:val="24"/>
          <w:szCs w:val="24"/>
        </w:rPr>
        <w:t>微区X射线光电子能谱、角分辨光发射谱仪</w:t>
      </w:r>
      <w:bookmarkEnd w:id="3"/>
      <w:r w:rsidRPr="00306F1E">
        <w:rPr>
          <w:rFonts w:ascii="宋体" w:eastAsia="宋体" w:hAnsi="宋体" w:cs="宋体" w:hint="eastAsia"/>
          <w:kern w:val="2"/>
          <w:sz w:val="24"/>
          <w:szCs w:val="24"/>
        </w:rPr>
        <w:t>等分析设备及超高真空磁控溅射镀膜仪、脉冲激光沉积仪等制备设备有机整合在一起，配合气体环境模拟舱及样品处理舱等空间环境模拟设备，可以实现环境作用材料的半原位分析研究，为探索空间环境对材料结构、性能损伤及失效的机理研究提供实验条件。</w:t>
      </w:r>
    </w:p>
    <w:bookmarkEnd w:id="2"/>
    <w:p w:rsidR="00306F1E" w:rsidRPr="00306F1E" w:rsidRDefault="00306F1E" w:rsidP="00306F1E">
      <w:pPr>
        <w:widowControl w:val="0"/>
        <w:adjustRightInd/>
        <w:snapToGrid/>
        <w:spacing w:after="0" w:line="360" w:lineRule="auto"/>
        <w:ind w:firstLineChars="200" w:firstLine="480"/>
        <w:jc w:val="both"/>
        <w:rPr>
          <w:rFonts w:ascii="宋体" w:eastAsia="宋体" w:hAnsi="宋体" w:cs="宋体"/>
          <w:kern w:val="2"/>
          <w:sz w:val="24"/>
          <w:szCs w:val="24"/>
        </w:rPr>
      </w:pPr>
      <w:r w:rsidRPr="00306F1E">
        <w:rPr>
          <w:rFonts w:ascii="宋体" w:eastAsia="宋体" w:hAnsi="宋体" w:cs="宋体" w:hint="eastAsia"/>
          <w:kern w:val="2"/>
          <w:sz w:val="24"/>
          <w:szCs w:val="24"/>
        </w:rPr>
        <w:t>1.2功能及总体要求</w:t>
      </w:r>
    </w:p>
    <w:p w:rsidR="00306F1E" w:rsidRPr="00306F1E" w:rsidRDefault="00306F1E" w:rsidP="00306F1E">
      <w:pPr>
        <w:widowControl w:val="0"/>
        <w:adjustRightInd/>
        <w:snapToGrid/>
        <w:spacing w:after="0" w:line="360" w:lineRule="auto"/>
        <w:ind w:leftChars="200" w:left="440" w:firstLineChars="200" w:firstLine="480"/>
        <w:jc w:val="both"/>
        <w:rPr>
          <w:rFonts w:ascii="宋体" w:eastAsia="宋体" w:hAnsi="宋体" w:cs="宋体"/>
          <w:kern w:val="2"/>
          <w:sz w:val="24"/>
          <w:szCs w:val="24"/>
        </w:rPr>
      </w:pPr>
      <w:bookmarkStart w:id="4" w:name="_Hlk43284817"/>
      <w:r w:rsidRPr="00306F1E">
        <w:rPr>
          <w:rFonts w:ascii="宋体" w:eastAsia="宋体" w:hAnsi="宋体" w:cs="宋体" w:hint="eastAsia"/>
          <w:kern w:val="2"/>
          <w:sz w:val="24"/>
          <w:szCs w:val="24"/>
        </w:rPr>
        <w:t>超高真空传输互联与原位分析系统主要有三个功能：一是实现样品在各超高真空单体设备之间的传输；二是提供角分辨光发射谱测试的环境条件；三是为样品在超高真空下的检测和制备提供预处理条件。为实现材料在超高真空环境下的制备、环境处理及半原位分析提供实验条件。</w:t>
      </w:r>
      <w:bookmarkEnd w:id="4"/>
    </w:p>
    <w:p w:rsidR="00306F1E" w:rsidRPr="00306F1E" w:rsidRDefault="00306F1E" w:rsidP="00306F1E">
      <w:pPr>
        <w:widowControl w:val="0"/>
        <w:numPr>
          <w:ilvl w:val="0"/>
          <w:numId w:val="4"/>
        </w:numPr>
        <w:adjustRightInd/>
        <w:snapToGrid/>
        <w:spacing w:after="0" w:line="360" w:lineRule="auto"/>
        <w:jc w:val="both"/>
        <w:rPr>
          <w:rFonts w:ascii="宋体" w:eastAsia="宋体" w:hAnsi="宋体" w:cs="宋体"/>
          <w:kern w:val="2"/>
          <w:sz w:val="24"/>
          <w:szCs w:val="24"/>
        </w:rPr>
      </w:pPr>
      <w:r w:rsidRPr="00306F1E">
        <w:rPr>
          <w:rFonts w:ascii="宋体" w:eastAsia="宋体" w:hAnsi="宋体" w:cs="宋体" w:hint="eastAsia"/>
          <w:kern w:val="2"/>
          <w:sz w:val="24"/>
          <w:szCs w:val="24"/>
        </w:rPr>
        <w:t>招标范围和内容</w:t>
      </w:r>
    </w:p>
    <w:p w:rsidR="00306F1E" w:rsidRPr="00306F1E" w:rsidRDefault="00306F1E" w:rsidP="00306F1E">
      <w:pPr>
        <w:widowControl w:val="0"/>
        <w:adjustRightInd/>
        <w:snapToGrid/>
        <w:spacing w:after="0" w:line="360" w:lineRule="auto"/>
        <w:ind w:left="422"/>
        <w:jc w:val="both"/>
        <w:rPr>
          <w:rFonts w:ascii="宋体" w:eastAsia="宋体" w:hAnsi="宋体" w:cs="宋体"/>
          <w:kern w:val="2"/>
          <w:sz w:val="24"/>
          <w:szCs w:val="24"/>
        </w:rPr>
      </w:pPr>
      <w:r w:rsidRPr="00306F1E">
        <w:rPr>
          <w:rFonts w:ascii="宋体" w:eastAsia="宋体" w:hAnsi="宋体" w:cs="宋体" w:hint="eastAsia"/>
          <w:kern w:val="2"/>
          <w:sz w:val="24"/>
          <w:szCs w:val="24"/>
        </w:rPr>
        <w:t>2.1任务范围及任务分解结构</w:t>
      </w:r>
    </w:p>
    <w:p w:rsidR="00306F1E" w:rsidRPr="00306F1E" w:rsidRDefault="00306F1E" w:rsidP="00306F1E">
      <w:pPr>
        <w:widowControl w:val="0"/>
        <w:adjustRightInd/>
        <w:snapToGrid/>
        <w:spacing w:after="0" w:line="360" w:lineRule="auto"/>
        <w:ind w:leftChars="200" w:left="440" w:firstLineChars="200" w:firstLine="480"/>
        <w:jc w:val="both"/>
        <w:rPr>
          <w:rFonts w:ascii="宋体" w:eastAsia="宋体" w:hAnsi="宋体" w:cs="宋体"/>
          <w:kern w:val="2"/>
          <w:sz w:val="24"/>
          <w:szCs w:val="24"/>
        </w:rPr>
      </w:pPr>
      <w:r w:rsidRPr="00306F1E">
        <w:rPr>
          <w:rFonts w:ascii="宋体" w:eastAsia="宋体" w:hAnsi="宋体" w:cs="宋体" w:hint="eastAsia"/>
          <w:kern w:val="2"/>
          <w:sz w:val="24"/>
          <w:szCs w:val="24"/>
        </w:rPr>
        <w:t>超高真空传输互联与原位分析系统属于空间综合环境表面效应研究子系统，提供超高真空环境、样品表面处理、样品传输功能。</w:t>
      </w:r>
    </w:p>
    <w:p w:rsidR="00306F1E" w:rsidRPr="00306F1E" w:rsidRDefault="00306F1E" w:rsidP="00306F1E">
      <w:pPr>
        <w:widowControl w:val="0"/>
        <w:adjustRightInd/>
        <w:snapToGrid/>
        <w:spacing w:after="0" w:line="300" w:lineRule="auto"/>
        <w:ind w:left="420"/>
        <w:jc w:val="center"/>
        <w:rPr>
          <w:rFonts w:ascii="宋体" w:eastAsia="宋体" w:hAnsi="宋体" w:cs="宋体"/>
          <w:kern w:val="2"/>
          <w:sz w:val="24"/>
          <w:szCs w:val="24"/>
        </w:rPr>
      </w:pPr>
      <w:r w:rsidRPr="00306F1E">
        <w:rPr>
          <w:rFonts w:ascii="宋体" w:eastAsia="宋体" w:hAnsi="宋体" w:cs="宋体" w:hint="eastAsia"/>
          <w:noProof/>
          <w:kern w:val="2"/>
          <w:sz w:val="24"/>
          <w:szCs w:val="24"/>
        </w:rPr>
        <w:drawing>
          <wp:inline distT="0" distB="0" distL="0" distR="0">
            <wp:extent cx="2713355" cy="1705610"/>
            <wp:effectExtent l="0" t="0" r="10795" b="8890"/>
            <wp:docPr id="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xmlns:arto="http://schemas.microsoft.com/office/word/2006/arto" val="0"/>
                        </a:ext>
                      </a:extLst>
                    </a:blip>
                    <a:srcRect/>
                    <a:stretch>
                      <a:fillRect/>
                    </a:stretch>
                  </pic:blipFill>
                  <pic:spPr>
                    <a:xfrm>
                      <a:off x="0" y="0"/>
                      <a:ext cx="2720418" cy="1709797"/>
                    </a:xfrm>
                    <a:prstGeom prst="rect">
                      <a:avLst/>
                    </a:prstGeom>
                    <a:noFill/>
                  </pic:spPr>
                </pic:pic>
              </a:graphicData>
            </a:graphic>
          </wp:inline>
        </w:drawing>
      </w:r>
    </w:p>
    <w:p w:rsidR="00306F1E" w:rsidRPr="00306F1E" w:rsidRDefault="00306F1E" w:rsidP="00306F1E">
      <w:pPr>
        <w:widowControl w:val="0"/>
        <w:tabs>
          <w:tab w:val="left" w:pos="2940"/>
          <w:tab w:val="center" w:pos="4394"/>
        </w:tabs>
        <w:adjustRightInd/>
        <w:snapToGrid/>
        <w:spacing w:before="152" w:after="160" w:line="300" w:lineRule="auto"/>
        <w:jc w:val="center"/>
        <w:rPr>
          <w:rFonts w:ascii="宋体" w:eastAsia="宋体" w:hAnsi="宋体" w:cs="宋体"/>
          <w:kern w:val="2"/>
          <w:sz w:val="24"/>
          <w:szCs w:val="24"/>
        </w:rPr>
      </w:pPr>
      <w:r w:rsidRPr="00306F1E">
        <w:rPr>
          <w:rFonts w:ascii="宋体" w:eastAsia="宋体" w:hAnsi="宋体" w:cs="宋体" w:hint="eastAsia"/>
          <w:kern w:val="2"/>
          <w:sz w:val="24"/>
          <w:szCs w:val="24"/>
        </w:rPr>
        <w:t xml:space="preserve">图 </w:t>
      </w:r>
      <w:r w:rsidRPr="00306F1E">
        <w:rPr>
          <w:rFonts w:ascii="宋体" w:eastAsia="宋体" w:hAnsi="宋体" w:cs="宋体" w:hint="eastAsia"/>
          <w:kern w:val="2"/>
          <w:sz w:val="24"/>
          <w:szCs w:val="24"/>
        </w:rPr>
        <w:fldChar w:fldCharType="begin"/>
      </w:r>
      <w:r w:rsidRPr="00306F1E">
        <w:rPr>
          <w:rFonts w:ascii="宋体" w:eastAsia="宋体" w:hAnsi="宋体" w:cs="宋体" w:hint="eastAsia"/>
          <w:kern w:val="2"/>
          <w:sz w:val="24"/>
          <w:szCs w:val="24"/>
        </w:rPr>
        <w:instrText xml:space="preserve"> SEQ 图 \* ARABIC </w:instrText>
      </w:r>
      <w:r w:rsidRPr="00306F1E">
        <w:rPr>
          <w:rFonts w:ascii="宋体" w:eastAsia="宋体" w:hAnsi="宋体" w:cs="宋体" w:hint="eastAsia"/>
          <w:kern w:val="2"/>
          <w:sz w:val="24"/>
          <w:szCs w:val="24"/>
        </w:rPr>
        <w:fldChar w:fldCharType="separate"/>
      </w:r>
      <w:r w:rsidRPr="00306F1E">
        <w:rPr>
          <w:rFonts w:ascii="宋体" w:eastAsia="宋体" w:hAnsi="宋体" w:cs="宋体" w:hint="eastAsia"/>
          <w:kern w:val="2"/>
          <w:sz w:val="24"/>
          <w:szCs w:val="24"/>
        </w:rPr>
        <w:t>1</w:t>
      </w:r>
      <w:r w:rsidRPr="00306F1E">
        <w:rPr>
          <w:rFonts w:ascii="宋体" w:eastAsia="宋体" w:hAnsi="宋体" w:cs="宋体" w:hint="eastAsia"/>
          <w:kern w:val="2"/>
          <w:sz w:val="24"/>
          <w:szCs w:val="24"/>
        </w:rPr>
        <w:fldChar w:fldCharType="end"/>
      </w:r>
      <w:r w:rsidRPr="00306F1E">
        <w:rPr>
          <w:rFonts w:ascii="宋体" w:eastAsia="宋体" w:hAnsi="宋体" w:cs="宋体" w:hint="eastAsia"/>
          <w:kern w:val="2"/>
          <w:sz w:val="24"/>
          <w:szCs w:val="24"/>
        </w:rPr>
        <w:t>任务分解结构图</w:t>
      </w:r>
    </w:p>
    <w:p w:rsidR="00306F1E" w:rsidRPr="00306F1E" w:rsidRDefault="00306F1E" w:rsidP="00306F1E">
      <w:pPr>
        <w:widowControl w:val="0"/>
        <w:adjustRightInd/>
        <w:snapToGrid/>
        <w:spacing w:after="0" w:line="360" w:lineRule="auto"/>
        <w:ind w:leftChars="200" w:left="440" w:firstLineChars="200" w:firstLine="480"/>
        <w:jc w:val="both"/>
        <w:rPr>
          <w:rFonts w:ascii="宋体" w:eastAsia="宋体" w:hAnsi="宋体" w:cs="宋体"/>
          <w:kern w:val="2"/>
          <w:sz w:val="24"/>
          <w:szCs w:val="24"/>
        </w:rPr>
      </w:pPr>
      <w:bookmarkStart w:id="5" w:name="_Hlk44916241"/>
      <w:bookmarkStart w:id="6" w:name="_Hlk43284880"/>
      <w:r w:rsidRPr="00306F1E">
        <w:rPr>
          <w:rFonts w:ascii="宋体" w:eastAsia="宋体" w:hAnsi="宋体" w:cs="宋体" w:hint="eastAsia"/>
          <w:kern w:val="2"/>
          <w:sz w:val="24"/>
          <w:szCs w:val="24"/>
        </w:rPr>
        <w:t>超高真空传输互联与原位分析系统</w:t>
      </w:r>
      <w:bookmarkEnd w:id="5"/>
      <w:r w:rsidRPr="00306F1E">
        <w:rPr>
          <w:rFonts w:ascii="宋体" w:eastAsia="宋体" w:hAnsi="宋体" w:cs="宋体" w:hint="eastAsia"/>
          <w:kern w:val="2"/>
          <w:sz w:val="24"/>
          <w:szCs w:val="24"/>
        </w:rPr>
        <w:t>由圆形传样腔、角分辨光发射谱仪分析腔、进样室、中转过渡腔、样品处理室、监控系统、前级泵降噪装置、系统集成组件、配件包等部件组成。</w:t>
      </w:r>
      <w:bookmarkEnd w:id="6"/>
    </w:p>
    <w:p w:rsidR="00306F1E" w:rsidRPr="00306F1E" w:rsidRDefault="00306F1E" w:rsidP="00306F1E">
      <w:pPr>
        <w:widowControl w:val="0"/>
        <w:adjustRightInd/>
        <w:snapToGrid/>
        <w:spacing w:after="0" w:line="360" w:lineRule="auto"/>
        <w:jc w:val="both"/>
        <w:rPr>
          <w:rFonts w:ascii="宋体" w:eastAsia="宋体" w:hAnsi="宋体" w:cs="宋体"/>
          <w:kern w:val="2"/>
          <w:sz w:val="24"/>
          <w:szCs w:val="24"/>
        </w:rPr>
      </w:pPr>
      <w:r w:rsidRPr="00306F1E">
        <w:rPr>
          <w:rFonts w:ascii="宋体" w:eastAsia="宋体" w:hAnsi="宋体" w:cs="宋体" w:hint="eastAsia"/>
          <w:kern w:val="2"/>
          <w:sz w:val="24"/>
          <w:szCs w:val="24"/>
        </w:rPr>
        <w:tab/>
        <w:t>2.2任务内容</w:t>
      </w:r>
    </w:p>
    <w:p w:rsidR="00306F1E" w:rsidRPr="00306F1E" w:rsidRDefault="00306F1E" w:rsidP="00306F1E">
      <w:pPr>
        <w:widowControl w:val="0"/>
        <w:adjustRightInd/>
        <w:snapToGrid/>
        <w:spacing w:beforeLines="50" w:after="0" w:line="360" w:lineRule="auto"/>
        <w:jc w:val="center"/>
        <w:rPr>
          <w:rFonts w:ascii="宋体" w:eastAsia="宋体" w:hAnsi="宋体" w:cs="宋体"/>
          <w:b/>
          <w:color w:val="000000"/>
          <w:kern w:val="2"/>
          <w:sz w:val="24"/>
          <w:szCs w:val="24"/>
        </w:rPr>
      </w:pPr>
      <w:bookmarkStart w:id="7" w:name="_Hlk43284907"/>
      <w:r w:rsidRPr="00306F1E">
        <w:rPr>
          <w:rFonts w:ascii="宋体" w:eastAsia="宋体" w:hAnsi="宋体" w:cs="宋体" w:hint="eastAsia"/>
          <w:color w:val="000000"/>
          <w:kern w:val="2"/>
          <w:sz w:val="24"/>
          <w:szCs w:val="24"/>
        </w:rPr>
        <w:t xml:space="preserve">表 </w:t>
      </w:r>
      <w:r w:rsidRPr="00306F1E">
        <w:rPr>
          <w:rFonts w:ascii="宋体" w:eastAsia="宋体" w:hAnsi="宋体" w:cs="宋体" w:hint="eastAsia"/>
          <w:color w:val="000000"/>
          <w:kern w:val="2"/>
          <w:sz w:val="24"/>
          <w:szCs w:val="24"/>
        </w:rPr>
        <w:fldChar w:fldCharType="begin"/>
      </w:r>
      <w:r w:rsidRPr="00306F1E">
        <w:rPr>
          <w:rFonts w:ascii="宋体" w:eastAsia="宋体" w:hAnsi="宋体" w:cs="宋体" w:hint="eastAsia"/>
          <w:color w:val="000000"/>
          <w:kern w:val="2"/>
          <w:sz w:val="24"/>
          <w:szCs w:val="24"/>
        </w:rPr>
        <w:instrText xml:space="preserve"> SEQ 表 \* ARABIC </w:instrText>
      </w:r>
      <w:r w:rsidRPr="00306F1E">
        <w:rPr>
          <w:rFonts w:ascii="宋体" w:eastAsia="宋体" w:hAnsi="宋体" w:cs="宋体" w:hint="eastAsia"/>
          <w:color w:val="000000"/>
          <w:kern w:val="2"/>
          <w:sz w:val="24"/>
          <w:szCs w:val="24"/>
        </w:rPr>
        <w:fldChar w:fldCharType="separate"/>
      </w:r>
      <w:r w:rsidRPr="00306F1E">
        <w:rPr>
          <w:rFonts w:ascii="宋体" w:eastAsia="宋体" w:hAnsi="宋体" w:cs="宋体" w:hint="eastAsia"/>
          <w:color w:val="000000"/>
          <w:kern w:val="2"/>
          <w:sz w:val="24"/>
          <w:szCs w:val="24"/>
        </w:rPr>
        <w:t>1</w:t>
      </w:r>
      <w:r w:rsidRPr="00306F1E">
        <w:rPr>
          <w:rFonts w:ascii="宋体" w:eastAsia="宋体" w:hAnsi="宋体" w:cs="宋体" w:hint="eastAsia"/>
          <w:color w:val="000000"/>
          <w:kern w:val="2"/>
          <w:sz w:val="24"/>
          <w:szCs w:val="24"/>
        </w:rPr>
        <w:fldChar w:fldCharType="end"/>
      </w:r>
      <w:r w:rsidRPr="00306F1E">
        <w:rPr>
          <w:rFonts w:ascii="宋体" w:eastAsia="宋体" w:hAnsi="宋体" w:cs="宋体" w:hint="eastAsia"/>
          <w:color w:val="000000"/>
          <w:kern w:val="2"/>
          <w:sz w:val="24"/>
          <w:szCs w:val="24"/>
        </w:rPr>
        <w:t xml:space="preserve"> 超高真空扫传输互联与原位分析货物清单</w:t>
      </w:r>
    </w:p>
    <w:tbl>
      <w:tblPr>
        <w:tblpPr w:leftFromText="180" w:rightFromText="180" w:vertAnchor="text" w:horzAnchor="margin" w:tblpXSpec="center" w:tblpY="173"/>
        <w:tblW w:w="37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9"/>
        <w:gridCol w:w="3291"/>
        <w:gridCol w:w="1030"/>
        <w:gridCol w:w="1028"/>
      </w:tblGrid>
      <w:tr w:rsidR="00306F1E" w:rsidRPr="00306F1E" w:rsidTr="00D87EB2">
        <w:trPr>
          <w:trHeight w:val="170"/>
        </w:trPr>
        <w:tc>
          <w:tcPr>
            <w:tcW w:w="865" w:type="pct"/>
            <w:vAlign w:val="center"/>
          </w:tcPr>
          <w:p w:rsidR="00306F1E" w:rsidRPr="00306F1E" w:rsidRDefault="00306F1E" w:rsidP="00306F1E">
            <w:pPr>
              <w:widowControl w:val="0"/>
              <w:adjustRightInd/>
              <w:snapToGrid/>
              <w:spacing w:after="0" w:line="300" w:lineRule="auto"/>
              <w:jc w:val="center"/>
              <w:rPr>
                <w:rFonts w:ascii="宋体" w:eastAsia="宋体" w:hAnsi="宋体" w:cs="宋体"/>
                <w:bCs/>
                <w:kern w:val="2"/>
                <w:sz w:val="24"/>
                <w:szCs w:val="24"/>
              </w:rPr>
            </w:pPr>
            <w:bookmarkStart w:id="8" w:name="_Hlk41064600"/>
            <w:r w:rsidRPr="00306F1E">
              <w:rPr>
                <w:rFonts w:ascii="宋体" w:eastAsia="宋体" w:hAnsi="宋体" w:cs="宋体" w:hint="eastAsia"/>
                <w:bCs/>
                <w:kern w:val="2"/>
                <w:sz w:val="24"/>
                <w:szCs w:val="24"/>
              </w:rPr>
              <w:t>序号</w:t>
            </w:r>
          </w:p>
        </w:tc>
        <w:tc>
          <w:tcPr>
            <w:tcW w:w="2544" w:type="pct"/>
            <w:vAlign w:val="center"/>
          </w:tcPr>
          <w:p w:rsidR="00306F1E" w:rsidRPr="00306F1E" w:rsidRDefault="00306F1E" w:rsidP="00306F1E">
            <w:pPr>
              <w:widowControl w:val="0"/>
              <w:adjustRightInd/>
              <w:snapToGrid/>
              <w:spacing w:after="0" w:line="300" w:lineRule="auto"/>
              <w:jc w:val="center"/>
              <w:rPr>
                <w:rFonts w:ascii="宋体" w:eastAsia="宋体" w:hAnsi="宋体" w:cs="宋体"/>
                <w:bCs/>
                <w:kern w:val="2"/>
                <w:sz w:val="24"/>
                <w:szCs w:val="24"/>
              </w:rPr>
            </w:pPr>
            <w:r w:rsidRPr="00306F1E">
              <w:rPr>
                <w:rFonts w:ascii="宋体" w:eastAsia="宋体" w:hAnsi="宋体" w:cs="宋体" w:hint="eastAsia"/>
                <w:bCs/>
                <w:kern w:val="2"/>
                <w:sz w:val="24"/>
                <w:szCs w:val="24"/>
              </w:rPr>
              <w:t>货物名称</w:t>
            </w:r>
          </w:p>
        </w:tc>
        <w:tc>
          <w:tcPr>
            <w:tcW w:w="796" w:type="pct"/>
            <w:vAlign w:val="center"/>
          </w:tcPr>
          <w:p w:rsidR="00306F1E" w:rsidRPr="00306F1E" w:rsidRDefault="00306F1E" w:rsidP="00306F1E">
            <w:pPr>
              <w:widowControl w:val="0"/>
              <w:adjustRightInd/>
              <w:snapToGrid/>
              <w:spacing w:after="0" w:line="300" w:lineRule="auto"/>
              <w:jc w:val="center"/>
              <w:rPr>
                <w:rFonts w:ascii="宋体" w:eastAsia="宋体" w:hAnsi="宋体" w:cs="宋体"/>
                <w:bCs/>
                <w:kern w:val="2"/>
                <w:sz w:val="24"/>
                <w:szCs w:val="24"/>
              </w:rPr>
            </w:pPr>
            <w:r w:rsidRPr="00306F1E">
              <w:rPr>
                <w:rFonts w:ascii="宋体" w:eastAsia="宋体" w:hAnsi="宋体" w:cs="宋体" w:hint="eastAsia"/>
                <w:bCs/>
                <w:kern w:val="2"/>
                <w:sz w:val="24"/>
                <w:szCs w:val="24"/>
              </w:rPr>
              <w:t>数量</w:t>
            </w:r>
          </w:p>
        </w:tc>
        <w:tc>
          <w:tcPr>
            <w:tcW w:w="795" w:type="pct"/>
            <w:vAlign w:val="center"/>
          </w:tcPr>
          <w:p w:rsidR="00306F1E" w:rsidRPr="00306F1E" w:rsidRDefault="00306F1E" w:rsidP="00306F1E">
            <w:pPr>
              <w:widowControl w:val="0"/>
              <w:adjustRightInd/>
              <w:snapToGrid/>
              <w:spacing w:after="0" w:line="300" w:lineRule="auto"/>
              <w:jc w:val="center"/>
              <w:rPr>
                <w:rFonts w:ascii="宋体" w:eastAsia="宋体" w:hAnsi="宋体" w:cs="宋体"/>
                <w:bCs/>
                <w:kern w:val="2"/>
                <w:sz w:val="24"/>
                <w:szCs w:val="24"/>
              </w:rPr>
            </w:pPr>
            <w:r w:rsidRPr="00306F1E">
              <w:rPr>
                <w:rFonts w:ascii="宋体" w:eastAsia="宋体" w:hAnsi="宋体" w:cs="宋体" w:hint="eastAsia"/>
                <w:bCs/>
                <w:kern w:val="2"/>
                <w:sz w:val="24"/>
                <w:szCs w:val="24"/>
              </w:rPr>
              <w:t>单位</w:t>
            </w:r>
          </w:p>
        </w:tc>
      </w:tr>
      <w:tr w:rsidR="00306F1E" w:rsidRPr="00306F1E" w:rsidTr="00D87EB2">
        <w:trPr>
          <w:trHeight w:val="170"/>
        </w:trPr>
        <w:tc>
          <w:tcPr>
            <w:tcW w:w="865" w:type="pct"/>
            <w:vAlign w:val="center"/>
          </w:tcPr>
          <w:p w:rsidR="00306F1E" w:rsidRPr="00306F1E" w:rsidRDefault="00306F1E" w:rsidP="00306F1E">
            <w:pPr>
              <w:widowControl w:val="0"/>
              <w:adjustRightInd/>
              <w:snapToGrid/>
              <w:spacing w:after="0" w:line="300" w:lineRule="auto"/>
              <w:jc w:val="center"/>
              <w:rPr>
                <w:rFonts w:ascii="宋体" w:eastAsia="宋体" w:hAnsi="宋体" w:cs="宋体"/>
                <w:bCs/>
                <w:kern w:val="2"/>
                <w:sz w:val="24"/>
                <w:szCs w:val="24"/>
              </w:rPr>
            </w:pPr>
            <w:r w:rsidRPr="00306F1E">
              <w:rPr>
                <w:rFonts w:ascii="宋体" w:eastAsia="宋体" w:hAnsi="宋体" w:cs="宋体" w:hint="eastAsia"/>
                <w:bCs/>
                <w:kern w:val="2"/>
                <w:sz w:val="24"/>
                <w:szCs w:val="24"/>
              </w:rPr>
              <w:t>1.1</w:t>
            </w:r>
          </w:p>
        </w:tc>
        <w:tc>
          <w:tcPr>
            <w:tcW w:w="2544" w:type="pct"/>
            <w:vAlign w:val="center"/>
          </w:tcPr>
          <w:p w:rsidR="00306F1E" w:rsidRPr="00306F1E" w:rsidRDefault="00306F1E" w:rsidP="00306F1E">
            <w:pPr>
              <w:widowControl w:val="0"/>
              <w:adjustRightInd/>
              <w:snapToGrid/>
              <w:spacing w:after="0" w:line="300" w:lineRule="auto"/>
              <w:jc w:val="center"/>
              <w:rPr>
                <w:rFonts w:ascii="宋体" w:eastAsia="宋体" w:hAnsi="宋体" w:cs="宋体"/>
                <w:kern w:val="2"/>
                <w:sz w:val="24"/>
                <w:szCs w:val="24"/>
              </w:rPr>
            </w:pPr>
            <w:r w:rsidRPr="00306F1E">
              <w:rPr>
                <w:rFonts w:ascii="宋体" w:eastAsia="宋体" w:hAnsi="宋体" w:cs="宋体" w:hint="eastAsia"/>
                <w:kern w:val="2"/>
                <w:sz w:val="24"/>
                <w:szCs w:val="24"/>
              </w:rPr>
              <w:t>圆形传样腔</w:t>
            </w:r>
          </w:p>
        </w:tc>
        <w:tc>
          <w:tcPr>
            <w:tcW w:w="796" w:type="pct"/>
            <w:vAlign w:val="center"/>
          </w:tcPr>
          <w:p w:rsidR="00306F1E" w:rsidRPr="00306F1E" w:rsidRDefault="00306F1E" w:rsidP="00306F1E">
            <w:pPr>
              <w:widowControl w:val="0"/>
              <w:adjustRightInd/>
              <w:snapToGrid/>
              <w:spacing w:after="0" w:line="300" w:lineRule="auto"/>
              <w:jc w:val="center"/>
              <w:rPr>
                <w:rFonts w:ascii="宋体" w:eastAsia="宋体" w:hAnsi="宋体" w:cs="宋体"/>
                <w:kern w:val="2"/>
                <w:sz w:val="24"/>
                <w:szCs w:val="24"/>
              </w:rPr>
            </w:pPr>
            <w:r w:rsidRPr="00306F1E">
              <w:rPr>
                <w:rFonts w:ascii="宋体" w:eastAsia="宋体" w:hAnsi="宋体" w:cs="宋体" w:hint="eastAsia"/>
                <w:kern w:val="2"/>
                <w:sz w:val="24"/>
                <w:szCs w:val="24"/>
              </w:rPr>
              <w:t>3</w:t>
            </w:r>
          </w:p>
        </w:tc>
        <w:tc>
          <w:tcPr>
            <w:tcW w:w="795" w:type="pct"/>
            <w:vAlign w:val="center"/>
          </w:tcPr>
          <w:p w:rsidR="00306F1E" w:rsidRPr="00306F1E" w:rsidRDefault="00306F1E" w:rsidP="00306F1E">
            <w:pPr>
              <w:widowControl w:val="0"/>
              <w:adjustRightInd/>
              <w:snapToGrid/>
              <w:spacing w:after="0" w:line="300" w:lineRule="auto"/>
              <w:jc w:val="center"/>
              <w:rPr>
                <w:rFonts w:ascii="宋体" w:eastAsia="宋体" w:hAnsi="宋体" w:cs="宋体"/>
                <w:kern w:val="2"/>
                <w:sz w:val="24"/>
                <w:szCs w:val="24"/>
              </w:rPr>
            </w:pPr>
            <w:r w:rsidRPr="00306F1E">
              <w:rPr>
                <w:rFonts w:ascii="宋体" w:eastAsia="宋体" w:hAnsi="宋体" w:cs="宋体" w:hint="eastAsia"/>
                <w:kern w:val="2"/>
                <w:sz w:val="24"/>
                <w:szCs w:val="24"/>
              </w:rPr>
              <w:t>台</w:t>
            </w:r>
          </w:p>
        </w:tc>
      </w:tr>
      <w:tr w:rsidR="00306F1E" w:rsidRPr="00306F1E" w:rsidTr="00D87EB2">
        <w:trPr>
          <w:trHeight w:val="170"/>
        </w:trPr>
        <w:tc>
          <w:tcPr>
            <w:tcW w:w="865" w:type="pct"/>
            <w:vAlign w:val="center"/>
          </w:tcPr>
          <w:p w:rsidR="00306F1E" w:rsidRPr="00306F1E" w:rsidRDefault="00306F1E" w:rsidP="00306F1E">
            <w:pPr>
              <w:widowControl w:val="0"/>
              <w:adjustRightInd/>
              <w:snapToGrid/>
              <w:spacing w:after="0" w:line="300" w:lineRule="auto"/>
              <w:jc w:val="center"/>
              <w:rPr>
                <w:rFonts w:ascii="宋体" w:eastAsia="宋体" w:hAnsi="宋体" w:cs="宋体"/>
                <w:bCs/>
                <w:kern w:val="2"/>
                <w:sz w:val="24"/>
                <w:szCs w:val="24"/>
              </w:rPr>
            </w:pPr>
            <w:r w:rsidRPr="00306F1E">
              <w:rPr>
                <w:rFonts w:ascii="宋体" w:eastAsia="宋体" w:hAnsi="宋体" w:cs="宋体" w:hint="eastAsia"/>
                <w:bCs/>
                <w:kern w:val="2"/>
                <w:sz w:val="24"/>
                <w:szCs w:val="24"/>
              </w:rPr>
              <w:t>2.1</w:t>
            </w:r>
          </w:p>
        </w:tc>
        <w:tc>
          <w:tcPr>
            <w:tcW w:w="2544" w:type="pct"/>
            <w:vAlign w:val="center"/>
          </w:tcPr>
          <w:p w:rsidR="00306F1E" w:rsidRPr="00306F1E" w:rsidRDefault="00306F1E" w:rsidP="00306F1E">
            <w:pPr>
              <w:widowControl w:val="0"/>
              <w:adjustRightInd/>
              <w:snapToGrid/>
              <w:spacing w:after="0" w:line="300" w:lineRule="auto"/>
              <w:jc w:val="center"/>
              <w:rPr>
                <w:rFonts w:ascii="宋体" w:eastAsia="宋体" w:hAnsi="宋体" w:cs="宋体"/>
                <w:kern w:val="2"/>
                <w:sz w:val="24"/>
                <w:szCs w:val="24"/>
              </w:rPr>
            </w:pPr>
            <w:bookmarkStart w:id="9" w:name="_Hlk41807996"/>
            <w:r w:rsidRPr="00306F1E">
              <w:rPr>
                <w:rFonts w:ascii="宋体" w:eastAsia="宋体" w:hAnsi="宋体" w:cs="宋体" w:hint="eastAsia"/>
                <w:kern w:val="2"/>
                <w:sz w:val="24"/>
                <w:szCs w:val="24"/>
              </w:rPr>
              <w:t>角分辨光发射谱仪真空系统</w:t>
            </w:r>
            <w:bookmarkEnd w:id="9"/>
          </w:p>
        </w:tc>
        <w:tc>
          <w:tcPr>
            <w:tcW w:w="796" w:type="pct"/>
            <w:vAlign w:val="center"/>
          </w:tcPr>
          <w:p w:rsidR="00306F1E" w:rsidRPr="00306F1E" w:rsidRDefault="00306F1E" w:rsidP="00306F1E">
            <w:pPr>
              <w:widowControl w:val="0"/>
              <w:adjustRightInd/>
              <w:snapToGrid/>
              <w:spacing w:after="0" w:line="300" w:lineRule="auto"/>
              <w:jc w:val="center"/>
              <w:rPr>
                <w:rFonts w:ascii="宋体" w:eastAsia="宋体" w:hAnsi="宋体" w:cs="宋体"/>
                <w:kern w:val="2"/>
                <w:sz w:val="24"/>
                <w:szCs w:val="24"/>
              </w:rPr>
            </w:pPr>
            <w:r w:rsidRPr="00306F1E">
              <w:rPr>
                <w:rFonts w:ascii="宋体" w:eastAsia="宋体" w:hAnsi="宋体" w:cs="宋体" w:hint="eastAsia"/>
                <w:kern w:val="2"/>
                <w:sz w:val="24"/>
                <w:szCs w:val="24"/>
              </w:rPr>
              <w:t>1</w:t>
            </w:r>
          </w:p>
        </w:tc>
        <w:tc>
          <w:tcPr>
            <w:tcW w:w="795" w:type="pct"/>
            <w:vAlign w:val="center"/>
          </w:tcPr>
          <w:p w:rsidR="00306F1E" w:rsidRPr="00306F1E" w:rsidRDefault="00306F1E" w:rsidP="00306F1E">
            <w:pPr>
              <w:widowControl w:val="0"/>
              <w:adjustRightInd/>
              <w:snapToGrid/>
              <w:spacing w:after="0" w:line="300" w:lineRule="auto"/>
              <w:jc w:val="center"/>
              <w:rPr>
                <w:rFonts w:ascii="宋体" w:eastAsia="宋体" w:hAnsi="宋体" w:cs="宋体"/>
                <w:kern w:val="2"/>
                <w:sz w:val="24"/>
                <w:szCs w:val="24"/>
              </w:rPr>
            </w:pPr>
            <w:r w:rsidRPr="00306F1E">
              <w:rPr>
                <w:rFonts w:ascii="宋体" w:eastAsia="宋体" w:hAnsi="宋体" w:cs="宋体" w:hint="eastAsia"/>
                <w:kern w:val="2"/>
                <w:sz w:val="24"/>
                <w:szCs w:val="24"/>
              </w:rPr>
              <w:t>套</w:t>
            </w:r>
          </w:p>
        </w:tc>
      </w:tr>
      <w:tr w:rsidR="00306F1E" w:rsidRPr="00306F1E" w:rsidTr="00D87EB2">
        <w:trPr>
          <w:trHeight w:val="170"/>
        </w:trPr>
        <w:tc>
          <w:tcPr>
            <w:tcW w:w="865" w:type="pct"/>
            <w:vAlign w:val="center"/>
          </w:tcPr>
          <w:p w:rsidR="00306F1E" w:rsidRPr="00306F1E" w:rsidRDefault="00306F1E" w:rsidP="00306F1E">
            <w:pPr>
              <w:widowControl w:val="0"/>
              <w:adjustRightInd/>
              <w:snapToGrid/>
              <w:spacing w:after="0" w:line="300" w:lineRule="auto"/>
              <w:jc w:val="center"/>
              <w:rPr>
                <w:rFonts w:ascii="宋体" w:eastAsia="宋体" w:hAnsi="宋体" w:cs="宋体"/>
                <w:bCs/>
                <w:kern w:val="2"/>
                <w:sz w:val="24"/>
                <w:szCs w:val="24"/>
              </w:rPr>
            </w:pPr>
            <w:r w:rsidRPr="00306F1E">
              <w:rPr>
                <w:rFonts w:ascii="宋体" w:eastAsia="宋体" w:hAnsi="宋体" w:cs="宋体" w:hint="eastAsia"/>
                <w:bCs/>
                <w:kern w:val="2"/>
                <w:sz w:val="24"/>
                <w:szCs w:val="24"/>
              </w:rPr>
              <w:t>3.1</w:t>
            </w:r>
          </w:p>
        </w:tc>
        <w:tc>
          <w:tcPr>
            <w:tcW w:w="2544" w:type="pct"/>
            <w:vAlign w:val="center"/>
          </w:tcPr>
          <w:p w:rsidR="00306F1E" w:rsidRPr="00306F1E" w:rsidRDefault="00306F1E" w:rsidP="00306F1E">
            <w:pPr>
              <w:widowControl w:val="0"/>
              <w:adjustRightInd/>
              <w:snapToGrid/>
              <w:spacing w:after="0" w:line="300" w:lineRule="auto"/>
              <w:jc w:val="center"/>
              <w:rPr>
                <w:rFonts w:ascii="宋体" w:eastAsia="宋体" w:hAnsi="宋体" w:cs="宋体"/>
                <w:kern w:val="2"/>
                <w:sz w:val="24"/>
                <w:szCs w:val="24"/>
              </w:rPr>
            </w:pPr>
            <w:r w:rsidRPr="00306F1E">
              <w:rPr>
                <w:rFonts w:ascii="宋体" w:eastAsia="宋体" w:hAnsi="宋体" w:cs="宋体" w:hint="eastAsia"/>
                <w:kern w:val="2"/>
                <w:sz w:val="24"/>
                <w:szCs w:val="24"/>
              </w:rPr>
              <w:t>单色化真空紫外光源</w:t>
            </w:r>
          </w:p>
        </w:tc>
        <w:tc>
          <w:tcPr>
            <w:tcW w:w="796" w:type="pct"/>
            <w:vAlign w:val="center"/>
          </w:tcPr>
          <w:p w:rsidR="00306F1E" w:rsidRPr="00306F1E" w:rsidRDefault="00306F1E" w:rsidP="00306F1E">
            <w:pPr>
              <w:widowControl w:val="0"/>
              <w:adjustRightInd/>
              <w:snapToGrid/>
              <w:spacing w:after="0" w:line="300" w:lineRule="auto"/>
              <w:jc w:val="center"/>
              <w:rPr>
                <w:rFonts w:ascii="宋体" w:eastAsia="宋体" w:hAnsi="宋体" w:cs="宋体"/>
                <w:kern w:val="2"/>
                <w:sz w:val="24"/>
                <w:szCs w:val="24"/>
              </w:rPr>
            </w:pPr>
            <w:r w:rsidRPr="00306F1E">
              <w:rPr>
                <w:rFonts w:ascii="宋体" w:eastAsia="宋体" w:hAnsi="宋体" w:cs="宋体" w:hint="eastAsia"/>
                <w:kern w:val="2"/>
                <w:sz w:val="24"/>
                <w:szCs w:val="24"/>
              </w:rPr>
              <w:t>1</w:t>
            </w:r>
          </w:p>
        </w:tc>
        <w:tc>
          <w:tcPr>
            <w:tcW w:w="795" w:type="pct"/>
            <w:vAlign w:val="center"/>
          </w:tcPr>
          <w:p w:rsidR="00306F1E" w:rsidRPr="00306F1E" w:rsidRDefault="00306F1E" w:rsidP="00306F1E">
            <w:pPr>
              <w:widowControl w:val="0"/>
              <w:adjustRightInd/>
              <w:snapToGrid/>
              <w:spacing w:after="0" w:line="300" w:lineRule="auto"/>
              <w:jc w:val="center"/>
              <w:rPr>
                <w:rFonts w:ascii="宋体" w:eastAsia="宋体" w:hAnsi="宋体" w:cs="宋体"/>
                <w:kern w:val="2"/>
                <w:sz w:val="24"/>
                <w:szCs w:val="24"/>
              </w:rPr>
            </w:pPr>
            <w:r w:rsidRPr="00306F1E">
              <w:rPr>
                <w:rFonts w:ascii="宋体" w:eastAsia="宋体" w:hAnsi="宋体" w:cs="宋体" w:hint="eastAsia"/>
                <w:kern w:val="2"/>
                <w:sz w:val="24"/>
                <w:szCs w:val="24"/>
              </w:rPr>
              <w:t>套</w:t>
            </w:r>
          </w:p>
        </w:tc>
      </w:tr>
      <w:tr w:rsidR="00306F1E" w:rsidRPr="00306F1E" w:rsidTr="00D87EB2">
        <w:trPr>
          <w:trHeight w:val="170"/>
        </w:trPr>
        <w:tc>
          <w:tcPr>
            <w:tcW w:w="865" w:type="pct"/>
            <w:vAlign w:val="center"/>
          </w:tcPr>
          <w:p w:rsidR="00306F1E" w:rsidRPr="00306F1E" w:rsidRDefault="00306F1E" w:rsidP="00306F1E">
            <w:pPr>
              <w:widowControl w:val="0"/>
              <w:adjustRightInd/>
              <w:snapToGrid/>
              <w:spacing w:after="0" w:line="300" w:lineRule="auto"/>
              <w:jc w:val="center"/>
              <w:rPr>
                <w:rFonts w:ascii="宋体" w:eastAsia="宋体" w:hAnsi="宋体" w:cs="宋体"/>
                <w:bCs/>
                <w:kern w:val="2"/>
                <w:sz w:val="24"/>
                <w:szCs w:val="24"/>
              </w:rPr>
            </w:pPr>
            <w:r w:rsidRPr="00306F1E">
              <w:rPr>
                <w:rFonts w:ascii="宋体" w:eastAsia="宋体" w:hAnsi="宋体" w:cs="宋体" w:hint="eastAsia"/>
                <w:bCs/>
                <w:kern w:val="2"/>
                <w:sz w:val="24"/>
                <w:szCs w:val="24"/>
              </w:rPr>
              <w:t>4.1</w:t>
            </w:r>
          </w:p>
        </w:tc>
        <w:tc>
          <w:tcPr>
            <w:tcW w:w="2544" w:type="pct"/>
            <w:vAlign w:val="center"/>
          </w:tcPr>
          <w:p w:rsidR="00306F1E" w:rsidRPr="00306F1E" w:rsidRDefault="00306F1E" w:rsidP="00306F1E">
            <w:pPr>
              <w:widowControl w:val="0"/>
              <w:adjustRightInd/>
              <w:snapToGrid/>
              <w:spacing w:after="0" w:line="300" w:lineRule="auto"/>
              <w:jc w:val="center"/>
              <w:rPr>
                <w:rFonts w:ascii="宋体" w:eastAsia="宋体" w:hAnsi="宋体" w:cs="宋体"/>
                <w:kern w:val="2"/>
                <w:sz w:val="24"/>
                <w:szCs w:val="24"/>
              </w:rPr>
            </w:pPr>
            <w:r w:rsidRPr="00306F1E">
              <w:rPr>
                <w:rFonts w:ascii="宋体" w:eastAsia="宋体" w:hAnsi="宋体" w:cs="宋体" w:hint="eastAsia"/>
                <w:kern w:val="2"/>
                <w:sz w:val="24"/>
                <w:szCs w:val="24"/>
              </w:rPr>
              <w:t>多自由度低温样品台</w:t>
            </w:r>
          </w:p>
        </w:tc>
        <w:tc>
          <w:tcPr>
            <w:tcW w:w="796" w:type="pct"/>
            <w:vAlign w:val="center"/>
          </w:tcPr>
          <w:p w:rsidR="00306F1E" w:rsidRPr="00306F1E" w:rsidRDefault="00306F1E" w:rsidP="00306F1E">
            <w:pPr>
              <w:widowControl w:val="0"/>
              <w:adjustRightInd/>
              <w:snapToGrid/>
              <w:spacing w:after="0" w:line="300" w:lineRule="auto"/>
              <w:jc w:val="center"/>
              <w:rPr>
                <w:rFonts w:ascii="宋体" w:eastAsia="宋体" w:hAnsi="宋体" w:cs="宋体"/>
                <w:kern w:val="2"/>
                <w:sz w:val="24"/>
                <w:szCs w:val="24"/>
              </w:rPr>
            </w:pPr>
            <w:r w:rsidRPr="00306F1E">
              <w:rPr>
                <w:rFonts w:ascii="宋体" w:eastAsia="宋体" w:hAnsi="宋体" w:cs="宋体" w:hint="eastAsia"/>
                <w:kern w:val="2"/>
                <w:sz w:val="24"/>
                <w:szCs w:val="24"/>
              </w:rPr>
              <w:t>1</w:t>
            </w:r>
          </w:p>
        </w:tc>
        <w:tc>
          <w:tcPr>
            <w:tcW w:w="795" w:type="pct"/>
            <w:vAlign w:val="center"/>
          </w:tcPr>
          <w:p w:rsidR="00306F1E" w:rsidRPr="00306F1E" w:rsidRDefault="00306F1E" w:rsidP="00306F1E">
            <w:pPr>
              <w:widowControl w:val="0"/>
              <w:adjustRightInd/>
              <w:snapToGrid/>
              <w:spacing w:after="0" w:line="300" w:lineRule="auto"/>
              <w:jc w:val="center"/>
              <w:rPr>
                <w:rFonts w:ascii="宋体" w:eastAsia="宋体" w:hAnsi="宋体" w:cs="宋体"/>
                <w:kern w:val="2"/>
                <w:sz w:val="24"/>
                <w:szCs w:val="24"/>
              </w:rPr>
            </w:pPr>
            <w:r w:rsidRPr="00306F1E">
              <w:rPr>
                <w:rFonts w:ascii="宋体" w:eastAsia="宋体" w:hAnsi="宋体" w:cs="宋体" w:hint="eastAsia"/>
                <w:kern w:val="2"/>
                <w:sz w:val="24"/>
                <w:szCs w:val="24"/>
              </w:rPr>
              <w:t>套</w:t>
            </w:r>
          </w:p>
        </w:tc>
      </w:tr>
      <w:tr w:rsidR="00306F1E" w:rsidRPr="00306F1E" w:rsidTr="00D87EB2">
        <w:trPr>
          <w:trHeight w:val="170"/>
        </w:trPr>
        <w:tc>
          <w:tcPr>
            <w:tcW w:w="865" w:type="pct"/>
            <w:vAlign w:val="center"/>
          </w:tcPr>
          <w:p w:rsidR="00306F1E" w:rsidRPr="00306F1E" w:rsidRDefault="00306F1E" w:rsidP="00306F1E">
            <w:pPr>
              <w:widowControl w:val="0"/>
              <w:adjustRightInd/>
              <w:snapToGrid/>
              <w:spacing w:after="0" w:line="300" w:lineRule="auto"/>
              <w:jc w:val="center"/>
              <w:rPr>
                <w:rFonts w:ascii="宋体" w:eastAsia="宋体" w:hAnsi="宋体" w:cs="宋体"/>
                <w:bCs/>
                <w:kern w:val="2"/>
                <w:sz w:val="24"/>
                <w:szCs w:val="24"/>
              </w:rPr>
            </w:pPr>
            <w:r w:rsidRPr="00306F1E">
              <w:rPr>
                <w:rFonts w:ascii="宋体" w:eastAsia="宋体" w:hAnsi="宋体" w:cs="宋体" w:hint="eastAsia"/>
                <w:bCs/>
                <w:kern w:val="2"/>
                <w:sz w:val="24"/>
                <w:szCs w:val="24"/>
              </w:rPr>
              <w:t>5.1</w:t>
            </w:r>
          </w:p>
        </w:tc>
        <w:tc>
          <w:tcPr>
            <w:tcW w:w="2544" w:type="pct"/>
            <w:vAlign w:val="center"/>
          </w:tcPr>
          <w:p w:rsidR="00306F1E" w:rsidRPr="00306F1E" w:rsidRDefault="00306F1E" w:rsidP="00306F1E">
            <w:pPr>
              <w:widowControl w:val="0"/>
              <w:adjustRightInd/>
              <w:snapToGrid/>
              <w:spacing w:after="0" w:line="300" w:lineRule="auto"/>
              <w:jc w:val="center"/>
              <w:rPr>
                <w:rFonts w:ascii="宋体" w:eastAsia="宋体" w:hAnsi="宋体" w:cs="宋体"/>
                <w:kern w:val="2"/>
                <w:sz w:val="24"/>
                <w:szCs w:val="24"/>
              </w:rPr>
            </w:pPr>
            <w:r w:rsidRPr="00306F1E">
              <w:rPr>
                <w:rFonts w:ascii="宋体" w:eastAsia="宋体" w:hAnsi="宋体" w:cs="宋体" w:hint="eastAsia"/>
                <w:kern w:val="2"/>
                <w:sz w:val="24"/>
                <w:szCs w:val="24"/>
              </w:rPr>
              <w:t>原位低温晶体解离台</w:t>
            </w:r>
          </w:p>
        </w:tc>
        <w:tc>
          <w:tcPr>
            <w:tcW w:w="796" w:type="pct"/>
            <w:vAlign w:val="center"/>
          </w:tcPr>
          <w:p w:rsidR="00306F1E" w:rsidRPr="00306F1E" w:rsidRDefault="00306F1E" w:rsidP="00306F1E">
            <w:pPr>
              <w:widowControl w:val="0"/>
              <w:adjustRightInd/>
              <w:snapToGrid/>
              <w:spacing w:after="0" w:line="300" w:lineRule="auto"/>
              <w:jc w:val="center"/>
              <w:rPr>
                <w:rFonts w:ascii="宋体" w:eastAsia="宋体" w:hAnsi="宋体" w:cs="宋体"/>
                <w:kern w:val="2"/>
                <w:sz w:val="24"/>
                <w:szCs w:val="24"/>
              </w:rPr>
            </w:pPr>
            <w:r w:rsidRPr="00306F1E">
              <w:rPr>
                <w:rFonts w:ascii="宋体" w:eastAsia="宋体" w:hAnsi="宋体" w:cs="宋体" w:hint="eastAsia"/>
                <w:kern w:val="2"/>
                <w:sz w:val="24"/>
                <w:szCs w:val="24"/>
              </w:rPr>
              <w:t>1</w:t>
            </w:r>
          </w:p>
        </w:tc>
        <w:tc>
          <w:tcPr>
            <w:tcW w:w="795" w:type="pct"/>
            <w:vAlign w:val="center"/>
          </w:tcPr>
          <w:p w:rsidR="00306F1E" w:rsidRPr="00306F1E" w:rsidRDefault="00306F1E" w:rsidP="00306F1E">
            <w:pPr>
              <w:widowControl w:val="0"/>
              <w:adjustRightInd/>
              <w:snapToGrid/>
              <w:spacing w:after="0" w:line="300" w:lineRule="auto"/>
              <w:jc w:val="center"/>
              <w:rPr>
                <w:rFonts w:ascii="宋体" w:eastAsia="宋体" w:hAnsi="宋体" w:cs="宋体"/>
                <w:kern w:val="2"/>
                <w:sz w:val="24"/>
                <w:szCs w:val="24"/>
              </w:rPr>
            </w:pPr>
            <w:r w:rsidRPr="00306F1E">
              <w:rPr>
                <w:rFonts w:ascii="宋体" w:eastAsia="宋体" w:hAnsi="宋体" w:cs="宋体" w:hint="eastAsia"/>
                <w:kern w:val="2"/>
                <w:sz w:val="24"/>
                <w:szCs w:val="24"/>
              </w:rPr>
              <w:t>套</w:t>
            </w:r>
          </w:p>
        </w:tc>
      </w:tr>
      <w:tr w:rsidR="00306F1E" w:rsidRPr="00306F1E" w:rsidTr="00D87EB2">
        <w:trPr>
          <w:trHeight w:val="170"/>
        </w:trPr>
        <w:tc>
          <w:tcPr>
            <w:tcW w:w="865" w:type="pct"/>
            <w:vAlign w:val="center"/>
          </w:tcPr>
          <w:p w:rsidR="00306F1E" w:rsidRPr="00306F1E" w:rsidRDefault="00306F1E" w:rsidP="00306F1E">
            <w:pPr>
              <w:widowControl w:val="0"/>
              <w:adjustRightInd/>
              <w:snapToGrid/>
              <w:spacing w:after="0" w:line="300" w:lineRule="auto"/>
              <w:jc w:val="center"/>
              <w:rPr>
                <w:rFonts w:ascii="宋体" w:eastAsia="宋体" w:hAnsi="宋体" w:cs="宋体"/>
                <w:bCs/>
                <w:kern w:val="2"/>
                <w:sz w:val="24"/>
                <w:szCs w:val="24"/>
              </w:rPr>
            </w:pPr>
            <w:r w:rsidRPr="00306F1E">
              <w:rPr>
                <w:rFonts w:ascii="宋体" w:eastAsia="宋体" w:hAnsi="宋体" w:cs="宋体" w:hint="eastAsia"/>
                <w:bCs/>
                <w:kern w:val="2"/>
                <w:sz w:val="24"/>
                <w:szCs w:val="24"/>
              </w:rPr>
              <w:t>6.1</w:t>
            </w:r>
          </w:p>
        </w:tc>
        <w:tc>
          <w:tcPr>
            <w:tcW w:w="2544" w:type="pct"/>
            <w:vAlign w:val="center"/>
          </w:tcPr>
          <w:p w:rsidR="00306F1E" w:rsidRPr="00306F1E" w:rsidRDefault="00306F1E" w:rsidP="00306F1E">
            <w:pPr>
              <w:widowControl w:val="0"/>
              <w:adjustRightInd/>
              <w:snapToGrid/>
              <w:spacing w:after="0" w:line="300" w:lineRule="auto"/>
              <w:jc w:val="center"/>
              <w:rPr>
                <w:rFonts w:ascii="宋体" w:eastAsia="宋体" w:hAnsi="宋体" w:cs="宋体"/>
                <w:kern w:val="2"/>
                <w:sz w:val="24"/>
                <w:szCs w:val="24"/>
              </w:rPr>
            </w:pPr>
            <w:r w:rsidRPr="00306F1E">
              <w:rPr>
                <w:rFonts w:ascii="宋体" w:eastAsia="宋体" w:hAnsi="宋体" w:cs="宋体" w:hint="eastAsia"/>
                <w:kern w:val="2"/>
                <w:sz w:val="24"/>
                <w:szCs w:val="24"/>
              </w:rPr>
              <w:t>进样室</w:t>
            </w:r>
          </w:p>
        </w:tc>
        <w:tc>
          <w:tcPr>
            <w:tcW w:w="796" w:type="pct"/>
            <w:vAlign w:val="center"/>
          </w:tcPr>
          <w:p w:rsidR="00306F1E" w:rsidRPr="00306F1E" w:rsidRDefault="00306F1E" w:rsidP="00306F1E">
            <w:pPr>
              <w:widowControl w:val="0"/>
              <w:adjustRightInd/>
              <w:snapToGrid/>
              <w:spacing w:after="0" w:line="300" w:lineRule="auto"/>
              <w:jc w:val="center"/>
              <w:rPr>
                <w:rFonts w:ascii="宋体" w:eastAsia="宋体" w:hAnsi="宋体" w:cs="宋体"/>
                <w:kern w:val="2"/>
                <w:sz w:val="24"/>
                <w:szCs w:val="24"/>
              </w:rPr>
            </w:pPr>
            <w:r w:rsidRPr="00306F1E">
              <w:rPr>
                <w:rFonts w:ascii="宋体" w:eastAsia="宋体" w:hAnsi="宋体" w:cs="宋体" w:hint="eastAsia"/>
                <w:kern w:val="2"/>
                <w:sz w:val="24"/>
                <w:szCs w:val="24"/>
              </w:rPr>
              <w:t>2</w:t>
            </w:r>
          </w:p>
        </w:tc>
        <w:tc>
          <w:tcPr>
            <w:tcW w:w="795" w:type="pct"/>
            <w:vAlign w:val="center"/>
          </w:tcPr>
          <w:p w:rsidR="00306F1E" w:rsidRPr="00306F1E" w:rsidRDefault="00306F1E" w:rsidP="00306F1E">
            <w:pPr>
              <w:widowControl w:val="0"/>
              <w:adjustRightInd/>
              <w:snapToGrid/>
              <w:spacing w:after="0" w:line="300" w:lineRule="auto"/>
              <w:jc w:val="center"/>
              <w:rPr>
                <w:rFonts w:ascii="宋体" w:eastAsia="宋体" w:hAnsi="宋体" w:cs="宋体"/>
                <w:kern w:val="2"/>
                <w:sz w:val="24"/>
                <w:szCs w:val="24"/>
              </w:rPr>
            </w:pPr>
            <w:r w:rsidRPr="00306F1E">
              <w:rPr>
                <w:rFonts w:ascii="宋体" w:eastAsia="宋体" w:hAnsi="宋体" w:cs="宋体" w:hint="eastAsia"/>
                <w:kern w:val="2"/>
                <w:sz w:val="24"/>
                <w:szCs w:val="24"/>
              </w:rPr>
              <w:t>套</w:t>
            </w:r>
          </w:p>
        </w:tc>
      </w:tr>
      <w:tr w:rsidR="00306F1E" w:rsidRPr="00306F1E" w:rsidTr="00D87EB2">
        <w:trPr>
          <w:trHeight w:val="170"/>
        </w:trPr>
        <w:tc>
          <w:tcPr>
            <w:tcW w:w="865" w:type="pct"/>
            <w:vAlign w:val="center"/>
          </w:tcPr>
          <w:p w:rsidR="00306F1E" w:rsidRPr="00306F1E" w:rsidRDefault="00306F1E" w:rsidP="00306F1E">
            <w:pPr>
              <w:widowControl w:val="0"/>
              <w:adjustRightInd/>
              <w:snapToGrid/>
              <w:spacing w:after="0" w:line="300" w:lineRule="auto"/>
              <w:jc w:val="center"/>
              <w:rPr>
                <w:rFonts w:ascii="宋体" w:eastAsia="宋体" w:hAnsi="宋体" w:cs="宋体"/>
                <w:bCs/>
                <w:kern w:val="2"/>
                <w:sz w:val="24"/>
                <w:szCs w:val="24"/>
              </w:rPr>
            </w:pPr>
            <w:r w:rsidRPr="00306F1E">
              <w:rPr>
                <w:rFonts w:ascii="宋体" w:eastAsia="宋体" w:hAnsi="宋体" w:cs="宋体" w:hint="eastAsia"/>
                <w:bCs/>
                <w:kern w:val="2"/>
                <w:sz w:val="24"/>
                <w:szCs w:val="24"/>
              </w:rPr>
              <w:t>7.1</w:t>
            </w:r>
          </w:p>
        </w:tc>
        <w:tc>
          <w:tcPr>
            <w:tcW w:w="2544" w:type="pct"/>
            <w:vAlign w:val="center"/>
          </w:tcPr>
          <w:p w:rsidR="00306F1E" w:rsidRPr="00306F1E" w:rsidRDefault="00306F1E" w:rsidP="00306F1E">
            <w:pPr>
              <w:widowControl w:val="0"/>
              <w:adjustRightInd/>
              <w:snapToGrid/>
              <w:spacing w:after="0" w:line="300" w:lineRule="auto"/>
              <w:jc w:val="center"/>
              <w:rPr>
                <w:rFonts w:ascii="宋体" w:eastAsia="宋体" w:hAnsi="宋体" w:cs="宋体"/>
                <w:kern w:val="2"/>
                <w:sz w:val="24"/>
                <w:szCs w:val="24"/>
              </w:rPr>
            </w:pPr>
            <w:r w:rsidRPr="00306F1E">
              <w:rPr>
                <w:rFonts w:ascii="宋体" w:eastAsia="宋体" w:hAnsi="宋体" w:cs="宋体" w:hint="eastAsia"/>
                <w:kern w:val="2"/>
                <w:sz w:val="24"/>
                <w:szCs w:val="24"/>
              </w:rPr>
              <w:t>原位生长室</w:t>
            </w:r>
          </w:p>
        </w:tc>
        <w:tc>
          <w:tcPr>
            <w:tcW w:w="796" w:type="pct"/>
            <w:vAlign w:val="center"/>
          </w:tcPr>
          <w:p w:rsidR="00306F1E" w:rsidRPr="00306F1E" w:rsidRDefault="00306F1E" w:rsidP="00306F1E">
            <w:pPr>
              <w:widowControl w:val="0"/>
              <w:adjustRightInd/>
              <w:snapToGrid/>
              <w:spacing w:after="0" w:line="300" w:lineRule="auto"/>
              <w:jc w:val="center"/>
              <w:rPr>
                <w:rFonts w:ascii="宋体" w:eastAsia="宋体" w:hAnsi="宋体" w:cs="宋体"/>
                <w:kern w:val="2"/>
                <w:sz w:val="24"/>
                <w:szCs w:val="24"/>
              </w:rPr>
            </w:pPr>
            <w:r w:rsidRPr="00306F1E">
              <w:rPr>
                <w:rFonts w:ascii="宋体" w:eastAsia="宋体" w:hAnsi="宋体" w:cs="宋体" w:hint="eastAsia"/>
                <w:kern w:val="2"/>
                <w:sz w:val="24"/>
                <w:szCs w:val="24"/>
              </w:rPr>
              <w:t>1</w:t>
            </w:r>
          </w:p>
        </w:tc>
        <w:tc>
          <w:tcPr>
            <w:tcW w:w="795" w:type="pct"/>
            <w:vAlign w:val="center"/>
          </w:tcPr>
          <w:p w:rsidR="00306F1E" w:rsidRPr="00306F1E" w:rsidRDefault="00306F1E" w:rsidP="00306F1E">
            <w:pPr>
              <w:widowControl w:val="0"/>
              <w:adjustRightInd/>
              <w:snapToGrid/>
              <w:spacing w:after="0" w:line="300" w:lineRule="auto"/>
              <w:jc w:val="center"/>
              <w:rPr>
                <w:rFonts w:ascii="宋体" w:eastAsia="宋体" w:hAnsi="宋体" w:cs="宋体"/>
                <w:kern w:val="2"/>
                <w:sz w:val="24"/>
                <w:szCs w:val="24"/>
              </w:rPr>
            </w:pPr>
            <w:r w:rsidRPr="00306F1E">
              <w:rPr>
                <w:rFonts w:ascii="宋体" w:eastAsia="宋体" w:hAnsi="宋体" w:cs="宋体" w:hint="eastAsia"/>
                <w:kern w:val="2"/>
                <w:sz w:val="24"/>
                <w:szCs w:val="24"/>
              </w:rPr>
              <w:t>套</w:t>
            </w:r>
          </w:p>
        </w:tc>
      </w:tr>
      <w:tr w:rsidR="00306F1E" w:rsidRPr="00306F1E" w:rsidTr="00D87EB2">
        <w:trPr>
          <w:trHeight w:val="170"/>
        </w:trPr>
        <w:tc>
          <w:tcPr>
            <w:tcW w:w="865" w:type="pct"/>
            <w:vAlign w:val="center"/>
          </w:tcPr>
          <w:p w:rsidR="00306F1E" w:rsidRPr="00306F1E" w:rsidRDefault="00306F1E" w:rsidP="00306F1E">
            <w:pPr>
              <w:widowControl w:val="0"/>
              <w:adjustRightInd/>
              <w:snapToGrid/>
              <w:spacing w:after="0" w:line="300" w:lineRule="auto"/>
              <w:jc w:val="center"/>
              <w:rPr>
                <w:rFonts w:ascii="宋体" w:eastAsia="宋体" w:hAnsi="宋体" w:cs="宋体"/>
                <w:bCs/>
                <w:kern w:val="2"/>
                <w:sz w:val="24"/>
                <w:szCs w:val="24"/>
              </w:rPr>
            </w:pPr>
            <w:r w:rsidRPr="00306F1E">
              <w:rPr>
                <w:rFonts w:ascii="宋体" w:eastAsia="宋体" w:hAnsi="宋体" w:cs="宋体" w:hint="eastAsia"/>
                <w:bCs/>
                <w:kern w:val="2"/>
                <w:sz w:val="24"/>
                <w:szCs w:val="24"/>
              </w:rPr>
              <w:t>8.1</w:t>
            </w:r>
          </w:p>
        </w:tc>
        <w:tc>
          <w:tcPr>
            <w:tcW w:w="2544" w:type="pct"/>
            <w:vAlign w:val="center"/>
          </w:tcPr>
          <w:p w:rsidR="00306F1E" w:rsidRPr="00306F1E" w:rsidRDefault="00306F1E" w:rsidP="00306F1E">
            <w:pPr>
              <w:widowControl w:val="0"/>
              <w:adjustRightInd/>
              <w:snapToGrid/>
              <w:spacing w:after="0" w:line="300" w:lineRule="auto"/>
              <w:jc w:val="center"/>
              <w:rPr>
                <w:rFonts w:ascii="宋体" w:eastAsia="宋体" w:hAnsi="宋体" w:cs="宋体"/>
                <w:kern w:val="2"/>
                <w:sz w:val="24"/>
                <w:szCs w:val="24"/>
              </w:rPr>
            </w:pPr>
            <w:bookmarkStart w:id="10" w:name="_Hlk45784845"/>
            <w:r w:rsidRPr="00306F1E">
              <w:rPr>
                <w:rFonts w:ascii="宋体" w:eastAsia="宋体" w:hAnsi="宋体" w:cs="宋体" w:hint="eastAsia"/>
                <w:kern w:val="2"/>
                <w:sz w:val="24"/>
                <w:szCs w:val="24"/>
              </w:rPr>
              <w:t>原位低温样品测试腔</w:t>
            </w:r>
            <w:bookmarkEnd w:id="10"/>
          </w:p>
        </w:tc>
        <w:tc>
          <w:tcPr>
            <w:tcW w:w="796" w:type="pct"/>
            <w:vAlign w:val="center"/>
          </w:tcPr>
          <w:p w:rsidR="00306F1E" w:rsidRPr="00306F1E" w:rsidRDefault="00306F1E" w:rsidP="00306F1E">
            <w:pPr>
              <w:widowControl w:val="0"/>
              <w:adjustRightInd/>
              <w:snapToGrid/>
              <w:spacing w:after="0" w:line="300" w:lineRule="auto"/>
              <w:jc w:val="center"/>
              <w:rPr>
                <w:rFonts w:ascii="宋体" w:eastAsia="宋体" w:hAnsi="宋体" w:cs="宋体"/>
                <w:kern w:val="2"/>
                <w:sz w:val="24"/>
                <w:szCs w:val="24"/>
              </w:rPr>
            </w:pPr>
            <w:r w:rsidRPr="00306F1E">
              <w:rPr>
                <w:rFonts w:ascii="宋体" w:eastAsia="宋体" w:hAnsi="宋体" w:cs="宋体" w:hint="eastAsia"/>
                <w:kern w:val="2"/>
                <w:sz w:val="24"/>
                <w:szCs w:val="24"/>
              </w:rPr>
              <w:t>1</w:t>
            </w:r>
          </w:p>
        </w:tc>
        <w:tc>
          <w:tcPr>
            <w:tcW w:w="795" w:type="pct"/>
            <w:vAlign w:val="center"/>
          </w:tcPr>
          <w:p w:rsidR="00306F1E" w:rsidRPr="00306F1E" w:rsidRDefault="00306F1E" w:rsidP="00306F1E">
            <w:pPr>
              <w:widowControl w:val="0"/>
              <w:adjustRightInd/>
              <w:snapToGrid/>
              <w:spacing w:after="0" w:line="300" w:lineRule="auto"/>
              <w:jc w:val="center"/>
              <w:rPr>
                <w:rFonts w:ascii="宋体" w:eastAsia="宋体" w:hAnsi="宋体" w:cs="宋体"/>
                <w:kern w:val="2"/>
                <w:sz w:val="24"/>
                <w:szCs w:val="24"/>
              </w:rPr>
            </w:pPr>
            <w:r w:rsidRPr="00306F1E">
              <w:rPr>
                <w:rFonts w:ascii="宋体" w:eastAsia="宋体" w:hAnsi="宋体" w:cs="宋体" w:hint="eastAsia"/>
                <w:kern w:val="2"/>
                <w:sz w:val="24"/>
                <w:szCs w:val="24"/>
              </w:rPr>
              <w:t>套</w:t>
            </w:r>
          </w:p>
        </w:tc>
      </w:tr>
      <w:tr w:rsidR="00306F1E" w:rsidRPr="00306F1E" w:rsidTr="00D87EB2">
        <w:trPr>
          <w:trHeight w:val="170"/>
        </w:trPr>
        <w:tc>
          <w:tcPr>
            <w:tcW w:w="865" w:type="pct"/>
            <w:vAlign w:val="center"/>
          </w:tcPr>
          <w:p w:rsidR="00306F1E" w:rsidRPr="00306F1E" w:rsidRDefault="00306F1E" w:rsidP="00306F1E">
            <w:pPr>
              <w:widowControl w:val="0"/>
              <w:adjustRightInd/>
              <w:snapToGrid/>
              <w:spacing w:after="0" w:line="300" w:lineRule="auto"/>
              <w:jc w:val="center"/>
              <w:rPr>
                <w:rFonts w:ascii="宋体" w:eastAsia="宋体" w:hAnsi="宋体" w:cs="宋体"/>
                <w:bCs/>
                <w:kern w:val="2"/>
                <w:sz w:val="24"/>
                <w:szCs w:val="24"/>
              </w:rPr>
            </w:pPr>
            <w:r w:rsidRPr="00306F1E">
              <w:rPr>
                <w:rFonts w:ascii="宋体" w:eastAsia="宋体" w:hAnsi="宋体" w:cs="宋体" w:hint="eastAsia"/>
                <w:bCs/>
                <w:kern w:val="2"/>
                <w:sz w:val="24"/>
                <w:szCs w:val="24"/>
              </w:rPr>
              <w:t>9.1</w:t>
            </w:r>
          </w:p>
        </w:tc>
        <w:tc>
          <w:tcPr>
            <w:tcW w:w="2544" w:type="pct"/>
            <w:vAlign w:val="center"/>
          </w:tcPr>
          <w:p w:rsidR="00306F1E" w:rsidRPr="00306F1E" w:rsidRDefault="00306F1E" w:rsidP="00306F1E">
            <w:pPr>
              <w:widowControl w:val="0"/>
              <w:adjustRightInd/>
              <w:snapToGrid/>
              <w:spacing w:after="0" w:line="300" w:lineRule="auto"/>
              <w:jc w:val="center"/>
              <w:rPr>
                <w:rFonts w:ascii="宋体" w:eastAsia="宋体" w:hAnsi="宋体" w:cs="宋体"/>
                <w:kern w:val="2"/>
                <w:sz w:val="24"/>
                <w:szCs w:val="24"/>
              </w:rPr>
            </w:pPr>
            <w:r w:rsidRPr="00306F1E">
              <w:rPr>
                <w:rFonts w:ascii="宋体" w:eastAsia="宋体" w:hAnsi="宋体" w:cs="宋体" w:hint="eastAsia"/>
                <w:kern w:val="2"/>
                <w:sz w:val="24"/>
                <w:szCs w:val="24"/>
              </w:rPr>
              <w:t>样品处理室</w:t>
            </w:r>
          </w:p>
        </w:tc>
        <w:tc>
          <w:tcPr>
            <w:tcW w:w="796" w:type="pct"/>
            <w:vAlign w:val="center"/>
          </w:tcPr>
          <w:p w:rsidR="00306F1E" w:rsidRPr="00306F1E" w:rsidRDefault="00306F1E" w:rsidP="00306F1E">
            <w:pPr>
              <w:widowControl w:val="0"/>
              <w:adjustRightInd/>
              <w:snapToGrid/>
              <w:spacing w:after="0" w:line="300" w:lineRule="auto"/>
              <w:jc w:val="center"/>
              <w:rPr>
                <w:rFonts w:ascii="宋体" w:eastAsia="宋体" w:hAnsi="宋体" w:cs="宋体"/>
                <w:kern w:val="2"/>
                <w:sz w:val="24"/>
                <w:szCs w:val="24"/>
              </w:rPr>
            </w:pPr>
            <w:r w:rsidRPr="00306F1E">
              <w:rPr>
                <w:rFonts w:ascii="宋体" w:eastAsia="宋体" w:hAnsi="宋体" w:cs="宋体" w:hint="eastAsia"/>
                <w:kern w:val="2"/>
                <w:sz w:val="24"/>
                <w:szCs w:val="24"/>
              </w:rPr>
              <w:t>1</w:t>
            </w:r>
          </w:p>
        </w:tc>
        <w:tc>
          <w:tcPr>
            <w:tcW w:w="795" w:type="pct"/>
            <w:vAlign w:val="center"/>
          </w:tcPr>
          <w:p w:rsidR="00306F1E" w:rsidRPr="00306F1E" w:rsidRDefault="00306F1E" w:rsidP="00306F1E">
            <w:pPr>
              <w:widowControl w:val="0"/>
              <w:adjustRightInd/>
              <w:snapToGrid/>
              <w:spacing w:after="0" w:line="300" w:lineRule="auto"/>
              <w:jc w:val="center"/>
              <w:rPr>
                <w:rFonts w:ascii="宋体" w:eastAsia="宋体" w:hAnsi="宋体" w:cs="宋体"/>
                <w:kern w:val="2"/>
                <w:sz w:val="24"/>
                <w:szCs w:val="24"/>
              </w:rPr>
            </w:pPr>
            <w:r w:rsidRPr="00306F1E">
              <w:rPr>
                <w:rFonts w:ascii="宋体" w:eastAsia="宋体" w:hAnsi="宋体" w:cs="宋体" w:hint="eastAsia"/>
                <w:kern w:val="2"/>
                <w:sz w:val="24"/>
                <w:szCs w:val="24"/>
              </w:rPr>
              <w:t>套</w:t>
            </w:r>
          </w:p>
        </w:tc>
      </w:tr>
      <w:tr w:rsidR="00306F1E" w:rsidRPr="00306F1E" w:rsidTr="00D87EB2">
        <w:trPr>
          <w:trHeight w:val="170"/>
        </w:trPr>
        <w:tc>
          <w:tcPr>
            <w:tcW w:w="865" w:type="pct"/>
            <w:vAlign w:val="center"/>
          </w:tcPr>
          <w:p w:rsidR="00306F1E" w:rsidRPr="00306F1E" w:rsidRDefault="00306F1E" w:rsidP="00306F1E">
            <w:pPr>
              <w:widowControl w:val="0"/>
              <w:adjustRightInd/>
              <w:snapToGrid/>
              <w:spacing w:after="0" w:line="300" w:lineRule="auto"/>
              <w:jc w:val="center"/>
              <w:rPr>
                <w:rFonts w:ascii="宋体" w:eastAsia="宋体" w:hAnsi="宋体" w:cs="宋体"/>
                <w:bCs/>
                <w:kern w:val="2"/>
                <w:sz w:val="24"/>
                <w:szCs w:val="24"/>
              </w:rPr>
            </w:pPr>
            <w:r w:rsidRPr="00306F1E">
              <w:rPr>
                <w:rFonts w:ascii="宋体" w:eastAsia="宋体" w:hAnsi="宋体" w:cs="宋体" w:hint="eastAsia"/>
                <w:bCs/>
                <w:kern w:val="2"/>
                <w:sz w:val="24"/>
                <w:szCs w:val="24"/>
              </w:rPr>
              <w:t>10.1</w:t>
            </w:r>
          </w:p>
        </w:tc>
        <w:tc>
          <w:tcPr>
            <w:tcW w:w="2544" w:type="pct"/>
            <w:vAlign w:val="center"/>
          </w:tcPr>
          <w:p w:rsidR="00306F1E" w:rsidRPr="00306F1E" w:rsidRDefault="00306F1E" w:rsidP="00306F1E">
            <w:pPr>
              <w:widowControl w:val="0"/>
              <w:adjustRightInd/>
              <w:snapToGrid/>
              <w:spacing w:after="0" w:line="300" w:lineRule="auto"/>
              <w:jc w:val="center"/>
              <w:rPr>
                <w:rFonts w:ascii="宋体" w:eastAsia="宋体" w:hAnsi="宋体" w:cs="宋体"/>
                <w:kern w:val="2"/>
                <w:sz w:val="24"/>
                <w:szCs w:val="24"/>
              </w:rPr>
            </w:pPr>
            <w:r w:rsidRPr="00306F1E">
              <w:rPr>
                <w:rFonts w:ascii="宋体" w:eastAsia="宋体" w:hAnsi="宋体" w:cs="宋体" w:hint="eastAsia"/>
                <w:kern w:val="2"/>
                <w:sz w:val="24"/>
                <w:szCs w:val="24"/>
              </w:rPr>
              <w:t>监控系统</w:t>
            </w:r>
          </w:p>
        </w:tc>
        <w:tc>
          <w:tcPr>
            <w:tcW w:w="796" w:type="pct"/>
            <w:vAlign w:val="center"/>
          </w:tcPr>
          <w:p w:rsidR="00306F1E" w:rsidRPr="00306F1E" w:rsidRDefault="00306F1E" w:rsidP="00306F1E">
            <w:pPr>
              <w:widowControl w:val="0"/>
              <w:adjustRightInd/>
              <w:snapToGrid/>
              <w:spacing w:after="0" w:line="300" w:lineRule="auto"/>
              <w:jc w:val="center"/>
              <w:rPr>
                <w:rFonts w:ascii="宋体" w:eastAsia="宋体" w:hAnsi="宋体" w:cs="宋体"/>
                <w:kern w:val="2"/>
                <w:sz w:val="24"/>
                <w:szCs w:val="24"/>
              </w:rPr>
            </w:pPr>
            <w:r w:rsidRPr="00306F1E">
              <w:rPr>
                <w:rFonts w:ascii="宋体" w:eastAsia="宋体" w:hAnsi="宋体" w:cs="宋体" w:hint="eastAsia"/>
                <w:kern w:val="2"/>
                <w:sz w:val="24"/>
                <w:szCs w:val="24"/>
              </w:rPr>
              <w:t>1</w:t>
            </w:r>
          </w:p>
        </w:tc>
        <w:tc>
          <w:tcPr>
            <w:tcW w:w="795" w:type="pct"/>
            <w:vAlign w:val="center"/>
          </w:tcPr>
          <w:p w:rsidR="00306F1E" w:rsidRPr="00306F1E" w:rsidRDefault="00306F1E" w:rsidP="00306F1E">
            <w:pPr>
              <w:widowControl w:val="0"/>
              <w:adjustRightInd/>
              <w:snapToGrid/>
              <w:spacing w:after="0" w:line="300" w:lineRule="auto"/>
              <w:jc w:val="center"/>
              <w:rPr>
                <w:rFonts w:ascii="宋体" w:eastAsia="宋体" w:hAnsi="宋体" w:cs="宋体"/>
                <w:kern w:val="2"/>
                <w:sz w:val="24"/>
                <w:szCs w:val="24"/>
              </w:rPr>
            </w:pPr>
            <w:r w:rsidRPr="00306F1E">
              <w:rPr>
                <w:rFonts w:ascii="宋体" w:eastAsia="宋体" w:hAnsi="宋体" w:cs="宋体" w:hint="eastAsia"/>
                <w:kern w:val="2"/>
                <w:sz w:val="24"/>
                <w:szCs w:val="24"/>
              </w:rPr>
              <w:t>套</w:t>
            </w:r>
          </w:p>
        </w:tc>
      </w:tr>
      <w:tr w:rsidR="00306F1E" w:rsidRPr="00306F1E" w:rsidTr="00306F1E">
        <w:trPr>
          <w:trHeight w:val="170"/>
        </w:trPr>
        <w:tc>
          <w:tcPr>
            <w:tcW w:w="865" w:type="pct"/>
            <w:vAlign w:val="center"/>
          </w:tcPr>
          <w:p w:rsidR="00306F1E" w:rsidRPr="00306F1E" w:rsidRDefault="00306F1E" w:rsidP="00306F1E">
            <w:pPr>
              <w:widowControl w:val="0"/>
              <w:adjustRightInd/>
              <w:snapToGrid/>
              <w:spacing w:after="0" w:line="300" w:lineRule="auto"/>
              <w:jc w:val="center"/>
              <w:rPr>
                <w:rFonts w:ascii="宋体" w:eastAsia="宋体" w:hAnsi="宋体" w:cs="宋体"/>
                <w:bCs/>
                <w:kern w:val="2"/>
                <w:sz w:val="24"/>
                <w:szCs w:val="24"/>
              </w:rPr>
            </w:pPr>
            <w:r w:rsidRPr="00306F1E">
              <w:rPr>
                <w:rFonts w:ascii="宋体" w:eastAsia="宋体" w:hAnsi="宋体" w:cs="宋体" w:hint="eastAsia"/>
                <w:bCs/>
                <w:kern w:val="2"/>
                <w:sz w:val="24"/>
                <w:szCs w:val="24"/>
              </w:rPr>
              <w:t>11.1</w:t>
            </w:r>
          </w:p>
        </w:tc>
        <w:tc>
          <w:tcPr>
            <w:tcW w:w="2544" w:type="pct"/>
            <w:shd w:val="clear" w:color="auto" w:fill="FFFFFF"/>
            <w:vAlign w:val="center"/>
          </w:tcPr>
          <w:p w:rsidR="00306F1E" w:rsidRPr="00306F1E" w:rsidRDefault="00306F1E" w:rsidP="00306F1E">
            <w:pPr>
              <w:widowControl w:val="0"/>
              <w:adjustRightInd/>
              <w:snapToGrid/>
              <w:spacing w:after="0" w:line="300" w:lineRule="auto"/>
              <w:jc w:val="center"/>
              <w:rPr>
                <w:rFonts w:ascii="宋体" w:eastAsia="宋体" w:hAnsi="宋体" w:cs="宋体"/>
                <w:kern w:val="2"/>
                <w:sz w:val="24"/>
                <w:szCs w:val="24"/>
              </w:rPr>
            </w:pPr>
            <w:r w:rsidRPr="00306F1E">
              <w:rPr>
                <w:rFonts w:ascii="宋体" w:eastAsia="宋体" w:hAnsi="宋体" w:cs="宋体" w:hint="eastAsia"/>
                <w:kern w:val="2"/>
                <w:sz w:val="24"/>
                <w:szCs w:val="24"/>
              </w:rPr>
              <w:t>系统集成组件</w:t>
            </w:r>
          </w:p>
        </w:tc>
        <w:tc>
          <w:tcPr>
            <w:tcW w:w="796" w:type="pct"/>
            <w:vAlign w:val="center"/>
          </w:tcPr>
          <w:p w:rsidR="00306F1E" w:rsidRPr="00306F1E" w:rsidRDefault="00306F1E" w:rsidP="00306F1E">
            <w:pPr>
              <w:widowControl w:val="0"/>
              <w:adjustRightInd/>
              <w:snapToGrid/>
              <w:spacing w:after="0" w:line="300" w:lineRule="auto"/>
              <w:jc w:val="center"/>
              <w:rPr>
                <w:rFonts w:ascii="宋体" w:eastAsia="宋体" w:hAnsi="宋体" w:cs="宋体"/>
                <w:kern w:val="2"/>
                <w:sz w:val="24"/>
                <w:szCs w:val="24"/>
              </w:rPr>
            </w:pPr>
            <w:r w:rsidRPr="00306F1E">
              <w:rPr>
                <w:rFonts w:ascii="宋体" w:eastAsia="宋体" w:hAnsi="宋体" w:cs="宋体" w:hint="eastAsia"/>
                <w:kern w:val="2"/>
                <w:sz w:val="24"/>
                <w:szCs w:val="24"/>
              </w:rPr>
              <w:t>1</w:t>
            </w:r>
          </w:p>
        </w:tc>
        <w:tc>
          <w:tcPr>
            <w:tcW w:w="795" w:type="pct"/>
            <w:vAlign w:val="center"/>
          </w:tcPr>
          <w:p w:rsidR="00306F1E" w:rsidRPr="00306F1E" w:rsidRDefault="00306F1E" w:rsidP="00306F1E">
            <w:pPr>
              <w:widowControl w:val="0"/>
              <w:adjustRightInd/>
              <w:snapToGrid/>
              <w:spacing w:after="0" w:line="300" w:lineRule="auto"/>
              <w:jc w:val="center"/>
              <w:rPr>
                <w:rFonts w:ascii="宋体" w:eastAsia="宋体" w:hAnsi="宋体" w:cs="宋体"/>
                <w:kern w:val="2"/>
                <w:sz w:val="24"/>
                <w:szCs w:val="24"/>
              </w:rPr>
            </w:pPr>
            <w:r w:rsidRPr="00306F1E">
              <w:rPr>
                <w:rFonts w:ascii="宋体" w:eastAsia="宋体" w:hAnsi="宋体" w:cs="宋体" w:hint="eastAsia"/>
                <w:kern w:val="2"/>
                <w:sz w:val="24"/>
                <w:szCs w:val="24"/>
              </w:rPr>
              <w:t>套</w:t>
            </w:r>
          </w:p>
        </w:tc>
      </w:tr>
      <w:tr w:rsidR="00306F1E" w:rsidRPr="00306F1E" w:rsidTr="00D87EB2">
        <w:trPr>
          <w:trHeight w:val="170"/>
        </w:trPr>
        <w:tc>
          <w:tcPr>
            <w:tcW w:w="865" w:type="pct"/>
            <w:vAlign w:val="center"/>
          </w:tcPr>
          <w:p w:rsidR="00306F1E" w:rsidRPr="00306F1E" w:rsidRDefault="00306F1E" w:rsidP="00306F1E">
            <w:pPr>
              <w:widowControl w:val="0"/>
              <w:adjustRightInd/>
              <w:snapToGrid/>
              <w:spacing w:after="0" w:line="300" w:lineRule="auto"/>
              <w:jc w:val="center"/>
              <w:rPr>
                <w:rFonts w:ascii="宋体" w:eastAsia="宋体" w:hAnsi="宋体" w:cs="宋体"/>
                <w:bCs/>
                <w:kern w:val="2"/>
                <w:sz w:val="24"/>
                <w:szCs w:val="24"/>
              </w:rPr>
            </w:pPr>
            <w:r w:rsidRPr="00306F1E">
              <w:rPr>
                <w:rFonts w:ascii="宋体" w:eastAsia="宋体" w:hAnsi="宋体" w:cs="宋体" w:hint="eastAsia"/>
                <w:bCs/>
                <w:kern w:val="2"/>
                <w:sz w:val="24"/>
                <w:szCs w:val="24"/>
              </w:rPr>
              <w:t>12.1</w:t>
            </w:r>
          </w:p>
        </w:tc>
        <w:tc>
          <w:tcPr>
            <w:tcW w:w="2544" w:type="pct"/>
            <w:vAlign w:val="center"/>
          </w:tcPr>
          <w:p w:rsidR="00306F1E" w:rsidRPr="00306F1E" w:rsidRDefault="00306F1E" w:rsidP="00306F1E">
            <w:pPr>
              <w:widowControl w:val="0"/>
              <w:adjustRightInd/>
              <w:snapToGrid/>
              <w:spacing w:after="0" w:line="300" w:lineRule="auto"/>
              <w:jc w:val="center"/>
              <w:rPr>
                <w:rFonts w:ascii="宋体" w:eastAsia="宋体" w:hAnsi="宋体" w:cs="宋体"/>
                <w:kern w:val="2"/>
                <w:sz w:val="24"/>
                <w:szCs w:val="24"/>
              </w:rPr>
            </w:pPr>
            <w:r w:rsidRPr="00306F1E">
              <w:rPr>
                <w:rFonts w:ascii="宋体" w:eastAsia="宋体" w:hAnsi="宋体" w:cs="宋体" w:hint="eastAsia"/>
                <w:kern w:val="2"/>
                <w:sz w:val="24"/>
                <w:szCs w:val="24"/>
              </w:rPr>
              <w:t>配件包</w:t>
            </w:r>
          </w:p>
        </w:tc>
        <w:tc>
          <w:tcPr>
            <w:tcW w:w="796" w:type="pct"/>
            <w:vAlign w:val="center"/>
          </w:tcPr>
          <w:p w:rsidR="00306F1E" w:rsidRPr="00306F1E" w:rsidRDefault="00306F1E" w:rsidP="00306F1E">
            <w:pPr>
              <w:widowControl w:val="0"/>
              <w:adjustRightInd/>
              <w:snapToGrid/>
              <w:spacing w:after="0" w:line="300" w:lineRule="auto"/>
              <w:jc w:val="center"/>
              <w:rPr>
                <w:rFonts w:ascii="宋体" w:eastAsia="宋体" w:hAnsi="宋体" w:cs="宋体"/>
                <w:kern w:val="2"/>
                <w:sz w:val="24"/>
                <w:szCs w:val="24"/>
              </w:rPr>
            </w:pPr>
            <w:r w:rsidRPr="00306F1E">
              <w:rPr>
                <w:rFonts w:ascii="宋体" w:eastAsia="宋体" w:hAnsi="宋体" w:cs="宋体" w:hint="eastAsia"/>
                <w:kern w:val="2"/>
                <w:sz w:val="24"/>
                <w:szCs w:val="24"/>
              </w:rPr>
              <w:t>1</w:t>
            </w:r>
          </w:p>
        </w:tc>
        <w:tc>
          <w:tcPr>
            <w:tcW w:w="795" w:type="pct"/>
            <w:vAlign w:val="center"/>
          </w:tcPr>
          <w:p w:rsidR="00306F1E" w:rsidRPr="00306F1E" w:rsidRDefault="00306F1E" w:rsidP="00306F1E">
            <w:pPr>
              <w:widowControl w:val="0"/>
              <w:adjustRightInd/>
              <w:snapToGrid/>
              <w:spacing w:after="0" w:line="300" w:lineRule="auto"/>
              <w:jc w:val="center"/>
              <w:rPr>
                <w:rFonts w:ascii="宋体" w:eastAsia="宋体" w:hAnsi="宋体" w:cs="宋体"/>
                <w:kern w:val="2"/>
                <w:sz w:val="24"/>
                <w:szCs w:val="24"/>
              </w:rPr>
            </w:pPr>
            <w:r w:rsidRPr="00306F1E">
              <w:rPr>
                <w:rFonts w:ascii="宋体" w:eastAsia="宋体" w:hAnsi="宋体" w:cs="宋体" w:hint="eastAsia"/>
                <w:kern w:val="2"/>
                <w:sz w:val="24"/>
                <w:szCs w:val="24"/>
              </w:rPr>
              <w:t>套</w:t>
            </w:r>
          </w:p>
        </w:tc>
      </w:tr>
      <w:bookmarkEnd w:id="8"/>
    </w:tbl>
    <w:p w:rsidR="00306F1E" w:rsidRPr="00306F1E" w:rsidRDefault="00306F1E" w:rsidP="00306F1E">
      <w:pPr>
        <w:widowControl w:val="0"/>
        <w:adjustRightInd/>
        <w:snapToGrid/>
        <w:spacing w:after="0" w:line="300" w:lineRule="auto"/>
        <w:jc w:val="both"/>
        <w:rPr>
          <w:rFonts w:ascii="宋体" w:eastAsia="宋体" w:hAnsi="宋体" w:cs="宋体"/>
          <w:b/>
          <w:color w:val="FF0000"/>
          <w:kern w:val="2"/>
          <w:sz w:val="24"/>
          <w:szCs w:val="24"/>
        </w:rPr>
      </w:pPr>
    </w:p>
    <w:p w:rsidR="00306F1E" w:rsidRPr="00306F1E" w:rsidRDefault="00306F1E" w:rsidP="00306F1E">
      <w:pPr>
        <w:widowControl w:val="0"/>
        <w:spacing w:after="0" w:line="300" w:lineRule="auto"/>
        <w:ind w:left="540"/>
        <w:jc w:val="both"/>
        <w:rPr>
          <w:rFonts w:ascii="宋体" w:eastAsia="宋体" w:hAnsi="宋体" w:cs="宋体"/>
          <w:kern w:val="28"/>
          <w:sz w:val="24"/>
          <w:szCs w:val="24"/>
        </w:rPr>
      </w:pPr>
    </w:p>
    <w:p w:rsidR="00306F1E" w:rsidRPr="00306F1E" w:rsidRDefault="00306F1E" w:rsidP="00306F1E">
      <w:pPr>
        <w:widowControl w:val="0"/>
        <w:spacing w:after="0" w:line="300" w:lineRule="auto"/>
        <w:ind w:left="540"/>
        <w:jc w:val="both"/>
        <w:rPr>
          <w:rFonts w:ascii="宋体" w:eastAsia="宋体" w:hAnsi="宋体" w:cs="宋体"/>
          <w:kern w:val="28"/>
          <w:sz w:val="24"/>
          <w:szCs w:val="24"/>
        </w:rPr>
      </w:pPr>
    </w:p>
    <w:p w:rsidR="00306F1E" w:rsidRPr="00306F1E" w:rsidRDefault="00306F1E" w:rsidP="00306F1E">
      <w:pPr>
        <w:widowControl w:val="0"/>
        <w:spacing w:after="0" w:line="300" w:lineRule="auto"/>
        <w:ind w:left="540"/>
        <w:jc w:val="both"/>
        <w:rPr>
          <w:rFonts w:ascii="宋体" w:eastAsia="宋体" w:hAnsi="宋体" w:cs="宋体"/>
          <w:kern w:val="28"/>
          <w:sz w:val="24"/>
          <w:szCs w:val="24"/>
        </w:rPr>
      </w:pPr>
    </w:p>
    <w:p w:rsidR="00306F1E" w:rsidRPr="00306F1E" w:rsidRDefault="00306F1E" w:rsidP="00306F1E">
      <w:pPr>
        <w:widowControl w:val="0"/>
        <w:adjustRightInd/>
        <w:snapToGrid/>
        <w:spacing w:after="0" w:line="300" w:lineRule="auto"/>
        <w:jc w:val="both"/>
        <w:rPr>
          <w:rFonts w:ascii="宋体" w:eastAsia="宋体" w:hAnsi="宋体" w:cs="宋体"/>
          <w:color w:val="000000"/>
          <w:kern w:val="2"/>
          <w:sz w:val="24"/>
          <w:szCs w:val="24"/>
        </w:rPr>
      </w:pPr>
    </w:p>
    <w:p w:rsidR="00306F1E" w:rsidRPr="00306F1E" w:rsidRDefault="00306F1E" w:rsidP="00306F1E">
      <w:pPr>
        <w:widowControl w:val="0"/>
        <w:adjustRightInd/>
        <w:snapToGrid/>
        <w:spacing w:after="0" w:line="300" w:lineRule="auto"/>
        <w:jc w:val="both"/>
        <w:rPr>
          <w:rFonts w:ascii="宋体" w:eastAsia="宋体" w:hAnsi="宋体" w:cs="宋体"/>
          <w:color w:val="000000"/>
          <w:kern w:val="2"/>
          <w:sz w:val="24"/>
          <w:szCs w:val="24"/>
        </w:rPr>
      </w:pPr>
    </w:p>
    <w:p w:rsidR="00306F1E" w:rsidRPr="00306F1E" w:rsidRDefault="00306F1E" w:rsidP="00306F1E">
      <w:pPr>
        <w:widowControl w:val="0"/>
        <w:adjustRightInd/>
        <w:snapToGrid/>
        <w:spacing w:after="0" w:line="300" w:lineRule="auto"/>
        <w:jc w:val="both"/>
        <w:rPr>
          <w:rFonts w:ascii="宋体" w:eastAsia="宋体" w:hAnsi="宋体" w:cs="宋体"/>
          <w:color w:val="000000"/>
          <w:kern w:val="2"/>
          <w:sz w:val="24"/>
          <w:szCs w:val="24"/>
        </w:rPr>
      </w:pPr>
    </w:p>
    <w:p w:rsidR="00306F1E" w:rsidRPr="00306F1E" w:rsidRDefault="00306F1E" w:rsidP="00306F1E">
      <w:pPr>
        <w:widowControl w:val="0"/>
        <w:adjustRightInd/>
        <w:snapToGrid/>
        <w:spacing w:after="0" w:line="300" w:lineRule="auto"/>
        <w:jc w:val="both"/>
        <w:rPr>
          <w:rFonts w:ascii="宋体" w:eastAsia="宋体" w:hAnsi="宋体" w:cs="宋体"/>
          <w:color w:val="000000"/>
          <w:kern w:val="2"/>
          <w:sz w:val="24"/>
          <w:szCs w:val="24"/>
        </w:rPr>
      </w:pPr>
    </w:p>
    <w:p w:rsidR="00306F1E" w:rsidRPr="00306F1E" w:rsidRDefault="00306F1E" w:rsidP="00306F1E">
      <w:pPr>
        <w:widowControl w:val="0"/>
        <w:adjustRightInd/>
        <w:snapToGrid/>
        <w:spacing w:after="0" w:line="300" w:lineRule="auto"/>
        <w:jc w:val="both"/>
        <w:rPr>
          <w:rFonts w:ascii="宋体" w:eastAsia="宋体" w:hAnsi="宋体" w:cs="宋体"/>
          <w:color w:val="000000"/>
          <w:kern w:val="2"/>
          <w:sz w:val="24"/>
          <w:szCs w:val="24"/>
        </w:rPr>
      </w:pPr>
    </w:p>
    <w:p w:rsidR="00306F1E" w:rsidRPr="00306F1E" w:rsidRDefault="00306F1E" w:rsidP="00306F1E">
      <w:pPr>
        <w:widowControl w:val="0"/>
        <w:adjustRightInd/>
        <w:snapToGrid/>
        <w:spacing w:after="0" w:line="300" w:lineRule="auto"/>
        <w:jc w:val="both"/>
        <w:rPr>
          <w:rFonts w:ascii="宋体" w:eastAsia="宋体" w:hAnsi="宋体" w:cs="宋体"/>
          <w:color w:val="000000"/>
          <w:kern w:val="2"/>
          <w:sz w:val="24"/>
          <w:szCs w:val="24"/>
        </w:rPr>
      </w:pPr>
    </w:p>
    <w:p w:rsidR="00306F1E" w:rsidRPr="00306F1E" w:rsidRDefault="00306F1E" w:rsidP="00306F1E">
      <w:pPr>
        <w:widowControl w:val="0"/>
        <w:adjustRightInd/>
        <w:snapToGrid/>
        <w:spacing w:after="0" w:line="300" w:lineRule="auto"/>
        <w:jc w:val="both"/>
        <w:rPr>
          <w:rFonts w:ascii="宋体" w:eastAsia="宋体" w:hAnsi="宋体" w:cs="宋体"/>
          <w:color w:val="000000"/>
          <w:kern w:val="2"/>
          <w:sz w:val="24"/>
          <w:szCs w:val="24"/>
        </w:rPr>
      </w:pPr>
    </w:p>
    <w:p w:rsidR="00306F1E" w:rsidRPr="00306F1E" w:rsidRDefault="00306F1E" w:rsidP="00306F1E">
      <w:pPr>
        <w:widowControl w:val="0"/>
        <w:adjustRightInd/>
        <w:snapToGrid/>
        <w:spacing w:after="0" w:line="300" w:lineRule="auto"/>
        <w:jc w:val="both"/>
        <w:rPr>
          <w:rFonts w:ascii="宋体" w:eastAsia="宋体" w:hAnsi="宋体" w:cs="宋体"/>
          <w:color w:val="000000"/>
          <w:kern w:val="2"/>
          <w:sz w:val="24"/>
          <w:szCs w:val="24"/>
        </w:rPr>
      </w:pPr>
    </w:p>
    <w:p w:rsidR="00306F1E" w:rsidRPr="00306F1E" w:rsidRDefault="00306F1E" w:rsidP="00306F1E">
      <w:pPr>
        <w:widowControl w:val="0"/>
        <w:adjustRightInd/>
        <w:snapToGrid/>
        <w:spacing w:after="0" w:line="300" w:lineRule="auto"/>
        <w:jc w:val="both"/>
        <w:rPr>
          <w:rFonts w:ascii="宋体" w:eastAsia="宋体" w:hAnsi="宋体" w:cs="宋体"/>
          <w:color w:val="000000"/>
          <w:kern w:val="2"/>
          <w:sz w:val="24"/>
          <w:szCs w:val="24"/>
        </w:rPr>
      </w:pPr>
    </w:p>
    <w:bookmarkEnd w:id="7"/>
    <w:p w:rsidR="00306F1E" w:rsidRPr="00306F1E" w:rsidRDefault="00306F1E" w:rsidP="00306F1E">
      <w:pPr>
        <w:widowControl w:val="0"/>
        <w:adjustRightInd/>
        <w:snapToGrid/>
        <w:spacing w:after="0" w:line="300" w:lineRule="auto"/>
        <w:jc w:val="both"/>
        <w:rPr>
          <w:rFonts w:ascii="宋体" w:eastAsia="宋体" w:hAnsi="宋体" w:cs="宋体"/>
          <w:color w:val="000000"/>
          <w:kern w:val="2"/>
          <w:sz w:val="24"/>
          <w:szCs w:val="24"/>
        </w:rPr>
      </w:pPr>
    </w:p>
    <w:p w:rsidR="00306F1E" w:rsidRPr="00306F1E" w:rsidRDefault="00306F1E" w:rsidP="00306F1E">
      <w:pPr>
        <w:widowControl w:val="0"/>
        <w:adjustRightInd/>
        <w:snapToGrid/>
        <w:spacing w:after="0" w:line="300" w:lineRule="auto"/>
        <w:jc w:val="both"/>
        <w:rPr>
          <w:rFonts w:ascii="宋体" w:eastAsia="宋体" w:hAnsi="宋体" w:cs="宋体"/>
          <w:color w:val="000000"/>
          <w:kern w:val="2"/>
          <w:sz w:val="24"/>
          <w:szCs w:val="24"/>
        </w:rPr>
      </w:pPr>
    </w:p>
    <w:p w:rsidR="00306F1E" w:rsidRPr="00306F1E" w:rsidRDefault="00306F1E" w:rsidP="00306F1E">
      <w:pPr>
        <w:widowControl w:val="0"/>
        <w:numPr>
          <w:ilvl w:val="0"/>
          <w:numId w:val="4"/>
        </w:numPr>
        <w:adjustRightInd/>
        <w:snapToGrid/>
        <w:spacing w:after="0" w:line="360" w:lineRule="auto"/>
        <w:jc w:val="both"/>
        <w:rPr>
          <w:rFonts w:ascii="宋体" w:eastAsia="宋体" w:hAnsi="宋体" w:cs="宋体"/>
          <w:color w:val="000000"/>
          <w:kern w:val="2"/>
          <w:sz w:val="24"/>
          <w:szCs w:val="24"/>
        </w:rPr>
      </w:pPr>
      <w:r w:rsidRPr="00306F1E">
        <w:rPr>
          <w:rFonts w:ascii="宋体" w:eastAsia="宋体" w:hAnsi="宋体" w:cs="宋体" w:hint="eastAsia"/>
          <w:color w:val="000000"/>
          <w:kern w:val="2"/>
          <w:sz w:val="24"/>
          <w:szCs w:val="24"/>
        </w:rPr>
        <w:t xml:space="preserve">产品的指标需求 </w:t>
      </w:r>
    </w:p>
    <w:p w:rsidR="00306F1E" w:rsidRPr="00306F1E" w:rsidRDefault="00306F1E" w:rsidP="00306F1E">
      <w:pPr>
        <w:widowControl w:val="0"/>
        <w:adjustRightInd/>
        <w:snapToGrid/>
        <w:spacing w:after="0" w:line="360" w:lineRule="auto"/>
        <w:ind w:left="420" w:firstLineChars="200" w:firstLine="480"/>
        <w:jc w:val="both"/>
        <w:rPr>
          <w:rFonts w:ascii="宋体" w:eastAsia="宋体" w:hAnsi="宋体" w:cs="宋体"/>
          <w:color w:val="000000"/>
          <w:kern w:val="2"/>
          <w:sz w:val="24"/>
          <w:szCs w:val="24"/>
        </w:rPr>
      </w:pPr>
      <w:r w:rsidRPr="00306F1E">
        <w:rPr>
          <w:rFonts w:ascii="宋体" w:eastAsia="宋体" w:hAnsi="宋体" w:cs="宋体" w:hint="eastAsia"/>
          <w:color w:val="000000"/>
          <w:kern w:val="2"/>
          <w:sz w:val="24"/>
          <w:szCs w:val="24"/>
        </w:rPr>
        <w:t>由于超高真空传输互联与原位分析系统承担微区X射线光电子能谱、角分辨光发射谱仪、</w:t>
      </w:r>
      <w:r w:rsidRPr="00306F1E">
        <w:rPr>
          <w:rFonts w:ascii="宋体" w:eastAsia="宋体" w:hAnsi="宋体" w:cs="宋体" w:hint="eastAsia"/>
          <w:kern w:val="2"/>
          <w:sz w:val="24"/>
          <w:szCs w:val="24"/>
        </w:rPr>
        <w:t>超高真空磁控溅射镀膜仪、脉冲激光沉积仪、超高真空低温扫描隧道显微镜、气体环境模拟舱等设备之间的样品传输任务</w:t>
      </w:r>
      <w:r w:rsidRPr="00306F1E">
        <w:rPr>
          <w:rFonts w:ascii="宋体" w:eastAsia="宋体" w:hAnsi="宋体" w:cs="宋体" w:hint="eastAsia"/>
          <w:color w:val="000000"/>
          <w:kern w:val="2"/>
          <w:sz w:val="24"/>
          <w:szCs w:val="24"/>
        </w:rPr>
        <w:t>，因此整套系统需要满足以下要求：</w:t>
      </w:r>
    </w:p>
    <w:p w:rsidR="00306F1E" w:rsidRPr="00306F1E" w:rsidRDefault="00306F1E" w:rsidP="00306F1E">
      <w:pPr>
        <w:widowControl w:val="0"/>
        <w:adjustRightInd/>
        <w:snapToGrid/>
        <w:spacing w:after="0" w:line="360" w:lineRule="auto"/>
        <w:ind w:left="420" w:firstLineChars="200" w:firstLine="480"/>
        <w:jc w:val="both"/>
        <w:rPr>
          <w:rFonts w:ascii="宋体" w:eastAsia="宋体" w:hAnsi="宋体" w:cs="宋体"/>
          <w:color w:val="000000"/>
          <w:kern w:val="2"/>
          <w:sz w:val="24"/>
          <w:szCs w:val="24"/>
        </w:rPr>
      </w:pPr>
      <w:bookmarkStart w:id="11" w:name="_Hlk43299993"/>
      <w:r w:rsidRPr="00306F1E">
        <w:rPr>
          <w:rFonts w:ascii="宋体" w:eastAsia="宋体" w:hAnsi="宋体" w:cs="宋体" w:hint="eastAsia"/>
          <w:color w:val="000000"/>
          <w:kern w:val="2"/>
          <w:sz w:val="24"/>
          <w:szCs w:val="24"/>
        </w:rPr>
        <w:t>超高真空传输互联与原位分析系统各子系统需满足的其它技术指标如下：</w:t>
      </w:r>
    </w:p>
    <w:p w:rsidR="00306F1E" w:rsidRPr="00306F1E" w:rsidRDefault="00306F1E" w:rsidP="00306F1E">
      <w:pPr>
        <w:widowControl w:val="0"/>
        <w:adjustRightInd/>
        <w:snapToGrid/>
        <w:spacing w:after="0" w:line="360" w:lineRule="auto"/>
        <w:ind w:leftChars="200" w:left="440"/>
        <w:jc w:val="both"/>
        <w:rPr>
          <w:rFonts w:ascii="宋体" w:eastAsia="宋体" w:hAnsi="宋体" w:cs="宋体"/>
          <w:color w:val="000000"/>
          <w:kern w:val="2"/>
          <w:sz w:val="24"/>
          <w:szCs w:val="24"/>
        </w:rPr>
      </w:pPr>
      <w:r w:rsidRPr="00306F1E">
        <w:rPr>
          <w:rFonts w:ascii="宋体" w:eastAsia="宋体" w:hAnsi="宋体" w:cs="宋体" w:hint="eastAsia"/>
          <w:color w:val="000000"/>
          <w:kern w:val="2"/>
          <w:sz w:val="24"/>
          <w:szCs w:val="24"/>
        </w:rPr>
        <w:t>3.1.1 圆形传样腔：</w:t>
      </w:r>
    </w:p>
    <w:p w:rsidR="00306F1E" w:rsidRPr="00306F1E" w:rsidRDefault="00306F1E" w:rsidP="00306F1E">
      <w:pPr>
        <w:widowControl w:val="0"/>
        <w:numPr>
          <w:ilvl w:val="0"/>
          <w:numId w:val="5"/>
        </w:numPr>
        <w:adjustRightInd/>
        <w:snapToGrid/>
        <w:spacing w:after="0" w:line="360" w:lineRule="auto"/>
        <w:jc w:val="both"/>
        <w:rPr>
          <w:rFonts w:ascii="宋体" w:eastAsia="宋体" w:hAnsi="宋体" w:cs="宋体"/>
          <w:color w:val="000000"/>
          <w:kern w:val="2"/>
          <w:sz w:val="24"/>
          <w:szCs w:val="24"/>
        </w:rPr>
      </w:pPr>
      <w:r w:rsidRPr="00306F1E">
        <w:rPr>
          <w:rFonts w:ascii="宋体" w:eastAsia="宋体" w:hAnsi="宋体" w:cs="宋体" w:hint="eastAsia"/>
          <w:color w:val="000000"/>
          <w:kern w:val="2"/>
          <w:sz w:val="24"/>
          <w:szCs w:val="24"/>
        </w:rPr>
        <w:t>配备真空抽气系统，包含：离子泵及其控制器，抽速不小于200 L/s，品牌为Agilent、GammaVacuum、Ulvac之一；NEG GETTER吸附剂泵及其控制器，抽速不小于400 L/s；充分烘烤后，本底真空优于</w:t>
      </w:r>
      <w:bookmarkStart w:id="12" w:name="OLE_LINK3"/>
      <w:bookmarkStart w:id="13" w:name="OLE_LINK4"/>
      <w:r w:rsidRPr="00306F1E">
        <w:rPr>
          <w:rFonts w:ascii="宋体" w:eastAsia="宋体" w:hAnsi="宋体" w:cs="宋体" w:hint="eastAsia"/>
          <w:color w:val="000000"/>
          <w:kern w:val="2"/>
          <w:sz w:val="24"/>
          <w:szCs w:val="24"/>
        </w:rPr>
        <w:t>5×10</w:t>
      </w:r>
      <w:r w:rsidRPr="00306F1E">
        <w:rPr>
          <w:rFonts w:ascii="宋体" w:eastAsia="宋体" w:hAnsi="宋体" w:cs="宋体" w:hint="eastAsia"/>
          <w:color w:val="000000"/>
          <w:kern w:val="2"/>
          <w:sz w:val="24"/>
          <w:szCs w:val="24"/>
          <w:vertAlign w:val="superscript"/>
        </w:rPr>
        <w:t>-10</w:t>
      </w:r>
      <w:r w:rsidRPr="00306F1E">
        <w:rPr>
          <w:rFonts w:ascii="宋体" w:eastAsia="宋体" w:hAnsi="宋体" w:cs="宋体" w:hint="eastAsia"/>
          <w:color w:val="000000"/>
          <w:kern w:val="2"/>
          <w:sz w:val="24"/>
          <w:szCs w:val="24"/>
        </w:rPr>
        <w:t xml:space="preserve"> mbar</w:t>
      </w:r>
      <w:bookmarkEnd w:id="12"/>
      <w:bookmarkEnd w:id="13"/>
      <w:r w:rsidRPr="00306F1E">
        <w:rPr>
          <w:rFonts w:ascii="宋体" w:eastAsia="宋体" w:hAnsi="宋体" w:cs="宋体" w:hint="eastAsia"/>
          <w:color w:val="000000"/>
          <w:kern w:val="2"/>
          <w:sz w:val="24"/>
          <w:szCs w:val="24"/>
        </w:rPr>
        <w:t>，真空漏率不超过5×10</w:t>
      </w:r>
      <w:r w:rsidRPr="00306F1E">
        <w:rPr>
          <w:rFonts w:ascii="宋体" w:eastAsia="宋体" w:hAnsi="宋体" w:cs="宋体" w:hint="eastAsia"/>
          <w:color w:val="000000"/>
          <w:kern w:val="2"/>
          <w:sz w:val="24"/>
          <w:szCs w:val="24"/>
          <w:vertAlign w:val="superscript"/>
        </w:rPr>
        <w:t>-11</w:t>
      </w:r>
      <w:r w:rsidRPr="00306F1E">
        <w:rPr>
          <w:rFonts w:ascii="宋体" w:eastAsia="宋体" w:hAnsi="宋体" w:cs="宋体" w:hint="eastAsia"/>
          <w:color w:val="000000"/>
          <w:kern w:val="2"/>
          <w:sz w:val="24"/>
          <w:szCs w:val="24"/>
        </w:rPr>
        <w:t xml:space="preserve"> mbar·l/s；</w:t>
      </w:r>
    </w:p>
    <w:p w:rsidR="00306F1E" w:rsidRPr="00306F1E" w:rsidRDefault="00306F1E" w:rsidP="00306F1E">
      <w:pPr>
        <w:widowControl w:val="0"/>
        <w:numPr>
          <w:ilvl w:val="0"/>
          <w:numId w:val="6"/>
        </w:numPr>
        <w:adjustRightInd/>
        <w:snapToGrid/>
        <w:spacing w:after="0" w:line="360" w:lineRule="auto"/>
        <w:jc w:val="both"/>
        <w:rPr>
          <w:rFonts w:ascii="宋体" w:eastAsia="宋体" w:hAnsi="宋体" w:cs="宋体"/>
          <w:color w:val="000000"/>
          <w:kern w:val="2"/>
          <w:sz w:val="24"/>
          <w:szCs w:val="24"/>
        </w:rPr>
      </w:pPr>
      <w:r w:rsidRPr="00306F1E">
        <w:rPr>
          <w:rFonts w:ascii="宋体" w:eastAsia="宋体" w:hAnsi="宋体" w:cs="宋体" w:hint="eastAsia"/>
          <w:color w:val="000000"/>
          <w:kern w:val="2"/>
          <w:sz w:val="24"/>
          <w:szCs w:val="24"/>
        </w:rPr>
        <w:t>提供样品存放台，可储存旗形（flag style）样品托个数不少于6个；</w:t>
      </w:r>
    </w:p>
    <w:p w:rsidR="00306F1E" w:rsidRPr="00306F1E" w:rsidRDefault="00306F1E" w:rsidP="00306F1E">
      <w:pPr>
        <w:widowControl w:val="0"/>
        <w:numPr>
          <w:ilvl w:val="0"/>
          <w:numId w:val="5"/>
        </w:numPr>
        <w:adjustRightInd/>
        <w:snapToGrid/>
        <w:spacing w:after="0" w:line="360" w:lineRule="auto"/>
        <w:jc w:val="both"/>
        <w:rPr>
          <w:rFonts w:ascii="宋体" w:eastAsia="宋体" w:hAnsi="宋体" w:cs="宋体"/>
          <w:color w:val="000000"/>
          <w:kern w:val="2"/>
          <w:sz w:val="24"/>
          <w:szCs w:val="24"/>
        </w:rPr>
      </w:pPr>
      <w:bookmarkStart w:id="14" w:name="_Hlk45803108"/>
      <w:r w:rsidRPr="00306F1E">
        <w:rPr>
          <w:rFonts w:ascii="宋体" w:eastAsia="宋体" w:hAnsi="宋体" w:cs="宋体" w:hint="eastAsia"/>
          <w:color w:val="000000"/>
          <w:kern w:val="2"/>
          <w:sz w:val="24"/>
          <w:szCs w:val="24"/>
        </w:rPr>
        <w:t>与其它系统对接高度为1250 mm，可调范围不小于1242 mm~ 1268 mm</w:t>
      </w:r>
      <w:bookmarkEnd w:id="14"/>
      <w:r w:rsidRPr="00306F1E">
        <w:rPr>
          <w:rFonts w:ascii="宋体" w:eastAsia="宋体" w:hAnsi="宋体" w:cs="宋体" w:hint="eastAsia"/>
          <w:color w:val="000000"/>
          <w:kern w:val="2"/>
          <w:sz w:val="24"/>
          <w:szCs w:val="24"/>
        </w:rPr>
        <w:t>；</w:t>
      </w:r>
    </w:p>
    <w:p w:rsidR="00306F1E" w:rsidRPr="00306F1E" w:rsidRDefault="00306F1E" w:rsidP="00306F1E">
      <w:pPr>
        <w:widowControl w:val="0"/>
        <w:numPr>
          <w:ilvl w:val="0"/>
          <w:numId w:val="7"/>
        </w:numPr>
        <w:adjustRightInd/>
        <w:snapToGrid/>
        <w:spacing w:after="0" w:line="360" w:lineRule="auto"/>
        <w:jc w:val="both"/>
        <w:rPr>
          <w:rFonts w:ascii="宋体" w:eastAsia="宋体" w:hAnsi="宋体" w:cs="宋体"/>
          <w:color w:val="000000"/>
          <w:kern w:val="2"/>
          <w:sz w:val="24"/>
          <w:szCs w:val="24"/>
        </w:rPr>
      </w:pPr>
      <w:r w:rsidRPr="00306F1E">
        <w:rPr>
          <w:rFonts w:ascii="宋体" w:eastAsia="宋体" w:hAnsi="宋体" w:cs="宋体" w:hint="eastAsia"/>
          <w:color w:val="000000"/>
          <w:kern w:val="2"/>
          <w:sz w:val="24"/>
          <w:szCs w:val="24"/>
        </w:rPr>
        <w:t>可扩展不少于8个子系统，对接法兰为DN100CF；</w:t>
      </w:r>
    </w:p>
    <w:p w:rsidR="00306F1E" w:rsidRPr="00306F1E" w:rsidRDefault="00306F1E" w:rsidP="00306F1E">
      <w:pPr>
        <w:widowControl w:val="0"/>
        <w:numPr>
          <w:ilvl w:val="0"/>
          <w:numId w:val="7"/>
        </w:numPr>
        <w:adjustRightInd/>
        <w:snapToGrid/>
        <w:spacing w:after="0" w:line="360" w:lineRule="auto"/>
        <w:jc w:val="both"/>
        <w:rPr>
          <w:rFonts w:ascii="宋体" w:eastAsia="宋体" w:hAnsi="宋体" w:cs="宋体"/>
          <w:color w:val="000000"/>
          <w:kern w:val="2"/>
          <w:sz w:val="24"/>
          <w:szCs w:val="24"/>
        </w:rPr>
      </w:pPr>
      <w:r w:rsidRPr="00306F1E">
        <w:rPr>
          <w:rFonts w:ascii="宋体" w:eastAsia="宋体" w:hAnsi="宋体" w:cs="宋体" w:hint="eastAsia"/>
          <w:color w:val="000000"/>
          <w:kern w:val="2"/>
          <w:sz w:val="24"/>
          <w:szCs w:val="24"/>
        </w:rPr>
        <w:t>机械臂可360 °连续旋转，旋转精度不低于1 °，最大负载不小于1 kg，；</w:t>
      </w:r>
    </w:p>
    <w:p w:rsidR="00306F1E" w:rsidRPr="00306F1E" w:rsidRDefault="00306F1E" w:rsidP="00306F1E">
      <w:pPr>
        <w:widowControl w:val="0"/>
        <w:numPr>
          <w:ilvl w:val="0"/>
          <w:numId w:val="7"/>
        </w:numPr>
        <w:adjustRightInd/>
        <w:snapToGrid/>
        <w:spacing w:after="0" w:line="360" w:lineRule="auto"/>
        <w:jc w:val="both"/>
        <w:rPr>
          <w:rFonts w:ascii="宋体" w:eastAsia="宋体" w:hAnsi="宋体" w:cs="宋体"/>
          <w:color w:val="000000"/>
          <w:kern w:val="2"/>
          <w:sz w:val="24"/>
          <w:szCs w:val="24"/>
        </w:rPr>
      </w:pPr>
      <w:r w:rsidRPr="00306F1E">
        <w:rPr>
          <w:rFonts w:ascii="宋体" w:eastAsia="宋体" w:hAnsi="宋体" w:cs="宋体" w:hint="eastAsia"/>
          <w:color w:val="000000"/>
          <w:kern w:val="2"/>
          <w:sz w:val="24"/>
          <w:szCs w:val="24"/>
        </w:rPr>
        <w:t>机械手伸缩长度不小于800 mm（以法兰面外侧为准）；</w:t>
      </w:r>
    </w:p>
    <w:p w:rsidR="00306F1E" w:rsidRPr="00306F1E" w:rsidRDefault="00306F1E" w:rsidP="00306F1E">
      <w:pPr>
        <w:widowControl w:val="0"/>
        <w:numPr>
          <w:ilvl w:val="0"/>
          <w:numId w:val="7"/>
        </w:numPr>
        <w:adjustRightInd/>
        <w:snapToGrid/>
        <w:spacing w:after="0" w:line="360" w:lineRule="auto"/>
        <w:jc w:val="both"/>
        <w:rPr>
          <w:rFonts w:ascii="宋体" w:eastAsia="宋体" w:hAnsi="宋体" w:cs="宋体"/>
          <w:color w:val="000000"/>
          <w:kern w:val="2"/>
          <w:sz w:val="24"/>
          <w:szCs w:val="24"/>
        </w:rPr>
      </w:pPr>
      <w:r w:rsidRPr="00306F1E">
        <w:rPr>
          <w:rFonts w:ascii="宋体" w:eastAsia="宋体" w:hAnsi="宋体" w:cs="宋体" w:hint="eastAsia"/>
          <w:color w:val="000000"/>
          <w:kern w:val="2"/>
          <w:sz w:val="24"/>
          <w:szCs w:val="24"/>
        </w:rPr>
        <w:t xml:space="preserve">机械臂配有马达装置，可以实现自动伸缩和旋转，旋转精度优于0.1 °，线性伸缩精度0.1 mm可实现自动传样，提供马达控制软件； </w:t>
      </w:r>
    </w:p>
    <w:p w:rsidR="00306F1E" w:rsidRPr="00306F1E" w:rsidRDefault="00306F1E" w:rsidP="00306F1E">
      <w:pPr>
        <w:widowControl w:val="0"/>
        <w:numPr>
          <w:ilvl w:val="0"/>
          <w:numId w:val="7"/>
        </w:numPr>
        <w:adjustRightInd/>
        <w:snapToGrid/>
        <w:spacing w:after="0" w:line="360" w:lineRule="auto"/>
        <w:jc w:val="both"/>
        <w:rPr>
          <w:rFonts w:ascii="宋体" w:eastAsia="宋体" w:hAnsi="宋体" w:cs="宋体"/>
          <w:color w:val="000000"/>
          <w:kern w:val="2"/>
          <w:sz w:val="24"/>
          <w:szCs w:val="24"/>
        </w:rPr>
      </w:pPr>
      <w:r w:rsidRPr="00306F1E">
        <w:rPr>
          <w:rFonts w:ascii="宋体" w:eastAsia="宋体" w:hAnsi="宋体" w:cs="宋体" w:hint="eastAsia"/>
          <w:color w:val="000000"/>
          <w:kern w:val="2"/>
          <w:sz w:val="24"/>
          <w:szCs w:val="24"/>
        </w:rPr>
        <w:t>机械臂可自动绕传送方向360 °旋转，即样品可以在传送臂上进行朝上和朝下的方向选择变换；</w:t>
      </w:r>
    </w:p>
    <w:p w:rsidR="00306F1E" w:rsidRPr="00306F1E" w:rsidRDefault="00306F1E" w:rsidP="00306F1E">
      <w:pPr>
        <w:widowControl w:val="0"/>
        <w:numPr>
          <w:ilvl w:val="0"/>
          <w:numId w:val="6"/>
        </w:numPr>
        <w:adjustRightInd/>
        <w:snapToGrid/>
        <w:spacing w:after="0" w:line="360" w:lineRule="auto"/>
        <w:jc w:val="both"/>
        <w:rPr>
          <w:rFonts w:ascii="宋体" w:eastAsia="宋体" w:hAnsi="宋体" w:cs="宋体"/>
          <w:color w:val="000000"/>
          <w:kern w:val="2"/>
          <w:sz w:val="24"/>
          <w:szCs w:val="24"/>
        </w:rPr>
      </w:pPr>
      <w:r w:rsidRPr="00306F1E">
        <w:rPr>
          <w:rFonts w:ascii="宋体" w:eastAsia="宋体" w:hAnsi="宋体" w:cs="宋体" w:hint="eastAsia"/>
          <w:color w:val="000000"/>
          <w:kern w:val="2"/>
          <w:sz w:val="24"/>
          <w:szCs w:val="24"/>
        </w:rPr>
        <w:t>配备足够数量的观察窗、位置设计合理便于观察，数量不少于3个；</w:t>
      </w:r>
    </w:p>
    <w:p w:rsidR="00306F1E" w:rsidRPr="00306F1E" w:rsidRDefault="00306F1E" w:rsidP="00306F1E">
      <w:pPr>
        <w:widowControl w:val="0"/>
        <w:numPr>
          <w:ilvl w:val="0"/>
          <w:numId w:val="6"/>
        </w:numPr>
        <w:adjustRightInd/>
        <w:snapToGrid/>
        <w:spacing w:after="0" w:line="360" w:lineRule="auto"/>
        <w:jc w:val="both"/>
        <w:rPr>
          <w:rFonts w:ascii="宋体" w:eastAsia="宋体" w:hAnsi="宋体" w:cs="宋体"/>
          <w:color w:val="000000"/>
          <w:kern w:val="2"/>
          <w:sz w:val="24"/>
          <w:szCs w:val="24"/>
        </w:rPr>
      </w:pPr>
      <w:r w:rsidRPr="00306F1E">
        <w:rPr>
          <w:rFonts w:ascii="宋体" w:eastAsia="宋体" w:hAnsi="宋体" w:cs="宋体" w:hint="eastAsia"/>
          <w:color w:val="000000"/>
          <w:kern w:val="2"/>
          <w:sz w:val="24"/>
          <w:szCs w:val="24"/>
        </w:rPr>
        <w:t>配备超高真空测量离子规，其量程为：10</w:t>
      </w:r>
      <w:r w:rsidRPr="00306F1E">
        <w:rPr>
          <w:rFonts w:ascii="宋体" w:eastAsia="宋体" w:hAnsi="宋体" w:cs="宋体" w:hint="eastAsia"/>
          <w:color w:val="000000"/>
          <w:kern w:val="2"/>
          <w:sz w:val="24"/>
          <w:szCs w:val="24"/>
          <w:vertAlign w:val="superscript"/>
        </w:rPr>
        <w:t xml:space="preserve">-2  </w:t>
      </w:r>
      <w:r w:rsidRPr="00306F1E">
        <w:rPr>
          <w:rFonts w:ascii="宋体" w:eastAsia="宋体" w:hAnsi="宋体" w:cs="宋体" w:hint="eastAsia"/>
          <w:color w:val="000000"/>
          <w:kern w:val="2"/>
          <w:sz w:val="24"/>
          <w:szCs w:val="24"/>
        </w:rPr>
        <w:t>mbar～10</w:t>
      </w:r>
      <w:r w:rsidRPr="00306F1E">
        <w:rPr>
          <w:rFonts w:ascii="宋体" w:eastAsia="宋体" w:hAnsi="宋体" w:cs="宋体" w:hint="eastAsia"/>
          <w:color w:val="000000"/>
          <w:kern w:val="2"/>
          <w:sz w:val="24"/>
          <w:szCs w:val="24"/>
          <w:vertAlign w:val="superscript"/>
        </w:rPr>
        <w:t>-11</w:t>
      </w:r>
      <w:r w:rsidRPr="00306F1E">
        <w:rPr>
          <w:rFonts w:ascii="宋体" w:eastAsia="宋体" w:hAnsi="宋体" w:cs="宋体" w:hint="eastAsia"/>
          <w:color w:val="000000"/>
          <w:kern w:val="2"/>
          <w:sz w:val="24"/>
          <w:szCs w:val="24"/>
        </w:rPr>
        <w:t xml:space="preserve"> mbar，包含可烘烤控制线，最高烘烤温度不低于180 ℃，品牌为Agilent、Edwards、Pfeiffer之一；</w:t>
      </w:r>
    </w:p>
    <w:p w:rsidR="00306F1E" w:rsidRPr="00306F1E" w:rsidRDefault="00306F1E" w:rsidP="00306F1E">
      <w:pPr>
        <w:widowControl w:val="0"/>
        <w:numPr>
          <w:ilvl w:val="0"/>
          <w:numId w:val="6"/>
        </w:numPr>
        <w:adjustRightInd/>
        <w:snapToGrid/>
        <w:spacing w:after="0" w:line="360" w:lineRule="auto"/>
        <w:jc w:val="both"/>
        <w:rPr>
          <w:rFonts w:ascii="宋体" w:eastAsia="宋体" w:hAnsi="宋体" w:cs="宋体"/>
          <w:color w:val="000000"/>
          <w:kern w:val="2"/>
          <w:sz w:val="24"/>
          <w:szCs w:val="24"/>
        </w:rPr>
      </w:pPr>
      <w:r w:rsidRPr="00306F1E">
        <w:rPr>
          <w:rFonts w:ascii="宋体" w:eastAsia="宋体" w:hAnsi="宋体" w:cs="宋体" w:hint="eastAsia"/>
          <w:color w:val="000000"/>
          <w:kern w:val="2"/>
          <w:sz w:val="24"/>
          <w:szCs w:val="24"/>
        </w:rPr>
        <w:t>配备真空规控制器，压力范围不小于：大气~超高真空（1×10</w:t>
      </w:r>
      <w:r w:rsidRPr="00306F1E">
        <w:rPr>
          <w:rFonts w:ascii="宋体" w:eastAsia="宋体" w:hAnsi="宋体" w:cs="宋体" w:hint="eastAsia"/>
          <w:color w:val="000000"/>
          <w:kern w:val="2"/>
          <w:sz w:val="24"/>
          <w:szCs w:val="24"/>
          <w:vertAlign w:val="superscript"/>
        </w:rPr>
        <w:t>-11</w:t>
      </w:r>
      <w:r w:rsidRPr="00306F1E">
        <w:rPr>
          <w:rFonts w:ascii="宋体" w:eastAsia="宋体" w:hAnsi="宋体" w:cs="宋体" w:hint="eastAsia"/>
          <w:color w:val="000000"/>
          <w:kern w:val="2"/>
          <w:sz w:val="24"/>
          <w:szCs w:val="24"/>
        </w:rPr>
        <w:t xml:space="preserve"> mbar），测试通道不小于6个，可与离子规、皮拉尼真空规、全量程真空规连接，且可以与真空控制系统（PLC）集成，品牌为Agilent、Edwards、Pfeiffer之一；</w:t>
      </w:r>
    </w:p>
    <w:p w:rsidR="00306F1E" w:rsidRPr="00306F1E" w:rsidRDefault="00306F1E" w:rsidP="00306F1E">
      <w:pPr>
        <w:widowControl w:val="0"/>
        <w:numPr>
          <w:ilvl w:val="0"/>
          <w:numId w:val="6"/>
        </w:numPr>
        <w:adjustRightInd/>
        <w:snapToGrid/>
        <w:spacing w:after="0" w:line="360" w:lineRule="auto"/>
        <w:jc w:val="both"/>
        <w:rPr>
          <w:rFonts w:ascii="宋体" w:eastAsia="宋体" w:hAnsi="宋体" w:cs="宋体"/>
          <w:color w:val="000000"/>
          <w:kern w:val="2"/>
          <w:sz w:val="24"/>
          <w:szCs w:val="24"/>
        </w:rPr>
      </w:pPr>
      <w:r w:rsidRPr="00306F1E">
        <w:rPr>
          <w:rFonts w:ascii="宋体" w:eastAsia="宋体" w:hAnsi="宋体" w:cs="宋体" w:hint="eastAsia"/>
          <w:color w:val="000000"/>
          <w:kern w:val="2"/>
          <w:sz w:val="24"/>
          <w:szCs w:val="24"/>
        </w:rPr>
        <w:t>具备真空自动保护功能和自动限位功能；</w:t>
      </w:r>
    </w:p>
    <w:p w:rsidR="00306F1E" w:rsidRPr="00306F1E" w:rsidRDefault="00306F1E" w:rsidP="00306F1E">
      <w:pPr>
        <w:widowControl w:val="0"/>
        <w:adjustRightInd/>
        <w:snapToGrid/>
        <w:spacing w:after="0" w:line="360" w:lineRule="auto"/>
        <w:ind w:leftChars="200" w:left="440"/>
        <w:jc w:val="both"/>
        <w:rPr>
          <w:rFonts w:ascii="宋体" w:eastAsia="宋体" w:hAnsi="宋体" w:cs="宋体"/>
          <w:color w:val="000000"/>
          <w:kern w:val="2"/>
          <w:sz w:val="24"/>
          <w:szCs w:val="24"/>
        </w:rPr>
      </w:pPr>
      <w:r w:rsidRPr="00306F1E">
        <w:rPr>
          <w:rFonts w:ascii="宋体" w:eastAsia="宋体" w:hAnsi="宋体" w:cs="宋体" w:hint="eastAsia"/>
          <w:color w:val="000000"/>
          <w:kern w:val="2"/>
          <w:sz w:val="24"/>
          <w:szCs w:val="24"/>
        </w:rPr>
        <w:t>3.1.2 角分辨光发射谱仪真空系统</w:t>
      </w:r>
    </w:p>
    <w:p w:rsidR="00306F1E" w:rsidRPr="00306F1E" w:rsidRDefault="00306F1E" w:rsidP="00306F1E">
      <w:pPr>
        <w:widowControl w:val="0"/>
        <w:numPr>
          <w:ilvl w:val="0"/>
          <w:numId w:val="8"/>
        </w:numPr>
        <w:adjustRightInd/>
        <w:snapToGrid/>
        <w:spacing w:after="0" w:line="360" w:lineRule="auto"/>
        <w:jc w:val="both"/>
        <w:rPr>
          <w:rFonts w:ascii="宋体" w:eastAsia="宋体" w:hAnsi="宋体" w:cs="宋体"/>
          <w:color w:val="000000"/>
          <w:kern w:val="2"/>
          <w:sz w:val="24"/>
          <w:szCs w:val="24"/>
        </w:rPr>
      </w:pPr>
      <w:r w:rsidRPr="00306F1E">
        <w:rPr>
          <w:rFonts w:ascii="宋体" w:eastAsia="宋体" w:hAnsi="宋体" w:cs="宋体" w:hint="eastAsia"/>
          <w:color w:val="000000"/>
          <w:kern w:val="2"/>
          <w:sz w:val="24"/>
          <w:szCs w:val="24"/>
        </w:rPr>
        <w:t>包含角分辨光发射谱仪超高真空腔体设计，充分考虑配件及接口，预留充足的法兰口；</w:t>
      </w:r>
    </w:p>
    <w:p w:rsidR="00306F1E" w:rsidRPr="00306F1E" w:rsidRDefault="00306F1E" w:rsidP="00306F1E">
      <w:pPr>
        <w:widowControl w:val="0"/>
        <w:numPr>
          <w:ilvl w:val="0"/>
          <w:numId w:val="6"/>
        </w:numPr>
        <w:adjustRightInd/>
        <w:snapToGrid/>
        <w:spacing w:after="0" w:line="360" w:lineRule="auto"/>
        <w:jc w:val="both"/>
        <w:rPr>
          <w:rFonts w:ascii="宋体" w:eastAsia="宋体" w:hAnsi="宋体" w:cs="宋体"/>
          <w:color w:val="000000"/>
          <w:kern w:val="2"/>
          <w:sz w:val="24"/>
          <w:szCs w:val="24"/>
        </w:rPr>
      </w:pPr>
      <w:r w:rsidRPr="00306F1E">
        <w:rPr>
          <w:rFonts w:ascii="宋体" w:eastAsia="宋体" w:hAnsi="宋体" w:cs="宋体" w:hint="eastAsia"/>
          <w:color w:val="000000"/>
          <w:kern w:val="2"/>
          <w:sz w:val="24"/>
          <w:szCs w:val="24"/>
        </w:rPr>
        <w:t>配备超高真空抽气系统，材料为SS316及以上规格，所有法兰口需符合超高真空要求，可以连接分子泵、NEG GETTER等；</w:t>
      </w:r>
    </w:p>
    <w:p w:rsidR="00306F1E" w:rsidRPr="00306F1E" w:rsidRDefault="00306F1E" w:rsidP="00306F1E">
      <w:pPr>
        <w:widowControl w:val="0"/>
        <w:numPr>
          <w:ilvl w:val="0"/>
          <w:numId w:val="7"/>
        </w:numPr>
        <w:adjustRightInd/>
        <w:snapToGrid/>
        <w:spacing w:after="0" w:line="360" w:lineRule="auto"/>
        <w:jc w:val="both"/>
        <w:rPr>
          <w:rFonts w:ascii="宋体" w:eastAsia="宋体" w:hAnsi="宋体" w:cs="宋体"/>
          <w:color w:val="000000"/>
          <w:kern w:val="2"/>
          <w:sz w:val="24"/>
          <w:szCs w:val="24"/>
        </w:rPr>
      </w:pPr>
      <w:r w:rsidRPr="00306F1E">
        <w:rPr>
          <w:rFonts w:ascii="宋体" w:eastAsia="宋体" w:hAnsi="宋体" w:cs="宋体" w:hint="eastAsia"/>
          <w:color w:val="000000"/>
          <w:kern w:val="2"/>
          <w:sz w:val="24"/>
          <w:szCs w:val="24"/>
        </w:rPr>
        <w:t>本底真空度优于5×10</w:t>
      </w:r>
      <w:r w:rsidRPr="00306F1E">
        <w:rPr>
          <w:rFonts w:ascii="宋体" w:eastAsia="宋体" w:hAnsi="宋体" w:cs="宋体" w:hint="eastAsia"/>
          <w:color w:val="000000"/>
          <w:kern w:val="2"/>
          <w:sz w:val="24"/>
          <w:szCs w:val="24"/>
          <w:vertAlign w:val="superscript"/>
        </w:rPr>
        <w:t>-11</w:t>
      </w:r>
      <w:r w:rsidRPr="00306F1E">
        <w:rPr>
          <w:rFonts w:ascii="宋体" w:eastAsia="宋体" w:hAnsi="宋体" w:cs="宋体" w:hint="eastAsia"/>
          <w:color w:val="000000"/>
          <w:kern w:val="2"/>
          <w:sz w:val="24"/>
          <w:szCs w:val="24"/>
        </w:rPr>
        <w:t xml:space="preserve"> mbar，配备抽速不小于600 L/s的全磁悬浮分子泵，品牌为Edwards、Pfeiffer、Leybold之一；配备抽速不小于2000 L/s的NEG GETTER吸附剂泵；</w:t>
      </w:r>
    </w:p>
    <w:p w:rsidR="00306F1E" w:rsidRPr="00306F1E" w:rsidRDefault="00306F1E" w:rsidP="00306F1E">
      <w:pPr>
        <w:widowControl w:val="0"/>
        <w:numPr>
          <w:ilvl w:val="0"/>
          <w:numId w:val="7"/>
        </w:numPr>
        <w:adjustRightInd/>
        <w:snapToGrid/>
        <w:spacing w:after="0" w:line="360" w:lineRule="auto"/>
        <w:jc w:val="both"/>
        <w:rPr>
          <w:rFonts w:ascii="宋体" w:eastAsia="宋体" w:hAnsi="宋体" w:cs="宋体"/>
          <w:color w:val="000000"/>
          <w:kern w:val="2"/>
          <w:sz w:val="24"/>
          <w:szCs w:val="24"/>
        </w:rPr>
      </w:pPr>
      <w:r w:rsidRPr="00306F1E">
        <w:rPr>
          <w:rFonts w:ascii="宋体" w:eastAsia="宋体" w:hAnsi="宋体" w:cs="宋体" w:hint="eastAsia"/>
          <w:color w:val="000000"/>
          <w:kern w:val="2"/>
          <w:sz w:val="24"/>
          <w:szCs w:val="24"/>
        </w:rPr>
        <w:t>需配合电子能量分析器制造商（厂家需提供电子能量分析器的3D图纸），提供角分辨光发射谱仪真空腔的设计图纸，由电子能量分析器制造商及最终用户签字确认，如后期因为投标方的原因不能与电子能量分析器对接，投标方需负全部责任；</w:t>
      </w:r>
    </w:p>
    <w:p w:rsidR="00306F1E" w:rsidRPr="00306F1E" w:rsidRDefault="00306F1E" w:rsidP="00306F1E">
      <w:pPr>
        <w:widowControl w:val="0"/>
        <w:numPr>
          <w:ilvl w:val="0"/>
          <w:numId w:val="9"/>
        </w:numPr>
        <w:adjustRightInd/>
        <w:snapToGrid/>
        <w:spacing w:after="0" w:line="360" w:lineRule="auto"/>
        <w:jc w:val="both"/>
        <w:rPr>
          <w:rFonts w:ascii="宋体" w:eastAsia="宋体" w:hAnsi="宋体" w:cs="宋体"/>
          <w:color w:val="000000"/>
          <w:kern w:val="2"/>
          <w:sz w:val="24"/>
          <w:szCs w:val="24"/>
        </w:rPr>
      </w:pPr>
      <w:r w:rsidRPr="00306F1E">
        <w:rPr>
          <w:rFonts w:ascii="宋体" w:eastAsia="宋体" w:hAnsi="宋体" w:cs="宋体" w:hint="eastAsia"/>
          <w:color w:val="000000"/>
          <w:kern w:val="2"/>
          <w:sz w:val="24"/>
          <w:szCs w:val="24"/>
        </w:rPr>
        <w:t>配备真空测量系统，离子规测量范围不小于2×10</w:t>
      </w:r>
      <w:r w:rsidRPr="00306F1E">
        <w:rPr>
          <w:rFonts w:ascii="宋体" w:eastAsia="宋体" w:hAnsi="宋体" w:cs="宋体" w:hint="eastAsia"/>
          <w:color w:val="000000"/>
          <w:kern w:val="2"/>
          <w:sz w:val="24"/>
          <w:szCs w:val="24"/>
          <w:vertAlign w:val="superscript"/>
        </w:rPr>
        <w:t>-11</w:t>
      </w:r>
      <w:r w:rsidRPr="00306F1E">
        <w:rPr>
          <w:rFonts w:ascii="宋体" w:eastAsia="宋体" w:hAnsi="宋体" w:cs="宋体" w:hint="eastAsia"/>
          <w:color w:val="000000"/>
          <w:kern w:val="2"/>
          <w:sz w:val="24"/>
          <w:szCs w:val="24"/>
        </w:rPr>
        <w:t xml:space="preserve"> mbar～1×10</w:t>
      </w:r>
      <w:r w:rsidRPr="00306F1E">
        <w:rPr>
          <w:rFonts w:ascii="宋体" w:eastAsia="宋体" w:hAnsi="宋体" w:cs="宋体" w:hint="eastAsia"/>
          <w:color w:val="000000"/>
          <w:kern w:val="2"/>
          <w:sz w:val="24"/>
          <w:szCs w:val="24"/>
          <w:vertAlign w:val="superscript"/>
        </w:rPr>
        <w:t>-3</w:t>
      </w:r>
      <w:r w:rsidRPr="00306F1E">
        <w:rPr>
          <w:rFonts w:ascii="宋体" w:eastAsia="宋体" w:hAnsi="宋体" w:cs="宋体" w:hint="eastAsia"/>
          <w:color w:val="000000"/>
          <w:kern w:val="2"/>
          <w:sz w:val="24"/>
          <w:szCs w:val="24"/>
        </w:rPr>
        <w:t xml:space="preserve"> mbar，品牌为Agilent、Edwards、Pfeiffer之一，附带可烘烤控制线，最高烘烤温度不低于180 °C；</w:t>
      </w:r>
    </w:p>
    <w:p w:rsidR="00306F1E" w:rsidRPr="00306F1E" w:rsidRDefault="00306F1E" w:rsidP="00306F1E">
      <w:pPr>
        <w:widowControl w:val="0"/>
        <w:numPr>
          <w:ilvl w:val="0"/>
          <w:numId w:val="9"/>
        </w:numPr>
        <w:adjustRightInd/>
        <w:snapToGrid/>
        <w:spacing w:after="0" w:line="360" w:lineRule="auto"/>
        <w:jc w:val="both"/>
        <w:rPr>
          <w:rFonts w:ascii="宋体" w:eastAsia="宋体" w:hAnsi="宋体" w:cs="宋体"/>
          <w:color w:val="000000"/>
          <w:kern w:val="2"/>
          <w:sz w:val="24"/>
          <w:szCs w:val="24"/>
        </w:rPr>
      </w:pPr>
      <w:r w:rsidRPr="00306F1E">
        <w:rPr>
          <w:rFonts w:ascii="宋体" w:eastAsia="宋体" w:hAnsi="宋体" w:cs="宋体" w:hint="eastAsia"/>
          <w:color w:val="000000"/>
          <w:kern w:val="2"/>
          <w:sz w:val="24"/>
          <w:szCs w:val="24"/>
        </w:rPr>
        <w:t>配备皮拉尼真空规，测试范围不小于10</w:t>
      </w:r>
      <w:r w:rsidRPr="00306F1E">
        <w:rPr>
          <w:rFonts w:ascii="宋体" w:eastAsia="宋体" w:hAnsi="宋体" w:cs="宋体" w:hint="eastAsia"/>
          <w:color w:val="000000"/>
          <w:kern w:val="2"/>
          <w:sz w:val="24"/>
          <w:szCs w:val="24"/>
          <w:vertAlign w:val="superscript"/>
        </w:rPr>
        <w:t xml:space="preserve">-4 </w:t>
      </w:r>
      <w:r w:rsidRPr="00306F1E">
        <w:rPr>
          <w:rFonts w:ascii="宋体" w:eastAsia="宋体" w:hAnsi="宋体" w:cs="宋体" w:hint="eastAsia"/>
          <w:color w:val="000000"/>
          <w:kern w:val="2"/>
          <w:sz w:val="24"/>
          <w:szCs w:val="24"/>
        </w:rPr>
        <w:t>mbar～大气压，并配有长度不小于5米的控制线，品牌为Agilent、Edwards、Pfeiffer之一；</w:t>
      </w:r>
    </w:p>
    <w:p w:rsidR="00306F1E" w:rsidRPr="00306F1E" w:rsidRDefault="00306F1E" w:rsidP="00306F1E">
      <w:pPr>
        <w:widowControl w:val="0"/>
        <w:numPr>
          <w:ilvl w:val="0"/>
          <w:numId w:val="9"/>
        </w:numPr>
        <w:adjustRightInd/>
        <w:snapToGrid/>
        <w:spacing w:after="0" w:line="360" w:lineRule="auto"/>
        <w:jc w:val="both"/>
        <w:rPr>
          <w:rFonts w:ascii="宋体" w:eastAsia="宋体" w:hAnsi="宋体" w:cs="宋体"/>
          <w:color w:val="000000"/>
          <w:kern w:val="2"/>
          <w:sz w:val="24"/>
          <w:szCs w:val="24"/>
        </w:rPr>
      </w:pPr>
      <w:bookmarkStart w:id="15" w:name="_Hlk45770444"/>
      <w:r w:rsidRPr="00306F1E">
        <w:rPr>
          <w:rFonts w:ascii="宋体" w:eastAsia="宋体" w:hAnsi="宋体" w:cs="宋体" w:hint="eastAsia"/>
          <w:color w:val="000000"/>
          <w:kern w:val="2"/>
          <w:sz w:val="24"/>
          <w:szCs w:val="24"/>
        </w:rPr>
        <w:t>配备真空规控制器，与真空控制和真空保护系统集成，压力范围不小于大气压～1×10</w:t>
      </w:r>
      <w:r w:rsidRPr="00306F1E">
        <w:rPr>
          <w:rFonts w:ascii="宋体" w:eastAsia="宋体" w:hAnsi="宋体" w:cs="宋体" w:hint="eastAsia"/>
          <w:color w:val="000000"/>
          <w:kern w:val="2"/>
          <w:sz w:val="24"/>
          <w:szCs w:val="24"/>
          <w:vertAlign w:val="superscript"/>
        </w:rPr>
        <w:t xml:space="preserve">-11 </w:t>
      </w:r>
      <w:r w:rsidRPr="00306F1E">
        <w:rPr>
          <w:rFonts w:ascii="宋体" w:eastAsia="宋体" w:hAnsi="宋体" w:cs="宋体" w:hint="eastAsia"/>
          <w:color w:val="000000"/>
          <w:kern w:val="2"/>
          <w:sz w:val="24"/>
          <w:szCs w:val="24"/>
        </w:rPr>
        <w:t>mbar，测试通道不少于6条</w:t>
      </w:r>
      <w:bookmarkEnd w:id="15"/>
      <w:r w:rsidRPr="00306F1E">
        <w:rPr>
          <w:rFonts w:ascii="宋体" w:eastAsia="宋体" w:hAnsi="宋体" w:cs="宋体" w:hint="eastAsia"/>
          <w:color w:val="000000"/>
          <w:kern w:val="2"/>
          <w:sz w:val="24"/>
          <w:szCs w:val="24"/>
        </w:rPr>
        <w:t>；</w:t>
      </w:r>
    </w:p>
    <w:p w:rsidR="00306F1E" w:rsidRPr="00306F1E" w:rsidRDefault="00306F1E" w:rsidP="00306F1E">
      <w:pPr>
        <w:widowControl w:val="0"/>
        <w:numPr>
          <w:ilvl w:val="0"/>
          <w:numId w:val="10"/>
        </w:numPr>
        <w:adjustRightInd/>
        <w:snapToGrid/>
        <w:spacing w:after="0" w:line="360" w:lineRule="auto"/>
        <w:jc w:val="both"/>
        <w:rPr>
          <w:rFonts w:ascii="宋体" w:eastAsia="宋体" w:hAnsi="宋体" w:cs="宋体"/>
          <w:color w:val="000000"/>
          <w:kern w:val="2"/>
          <w:sz w:val="24"/>
          <w:szCs w:val="24"/>
        </w:rPr>
      </w:pPr>
      <w:r w:rsidRPr="00306F1E">
        <w:rPr>
          <w:rFonts w:ascii="宋体" w:eastAsia="宋体" w:hAnsi="宋体" w:cs="宋体" w:hint="eastAsia"/>
          <w:color w:val="000000"/>
          <w:kern w:val="2"/>
          <w:sz w:val="24"/>
          <w:szCs w:val="24"/>
        </w:rPr>
        <w:t>配备中温蒸发源，工作温度范围300 °C～1400 °C，温度稳定性±0.1 °C，最高除气温度不低于1500 ℃；</w:t>
      </w:r>
    </w:p>
    <w:p w:rsidR="00306F1E" w:rsidRPr="00306F1E" w:rsidRDefault="00306F1E" w:rsidP="00306F1E">
      <w:pPr>
        <w:widowControl w:val="0"/>
        <w:numPr>
          <w:ilvl w:val="0"/>
          <w:numId w:val="10"/>
        </w:numPr>
        <w:adjustRightInd/>
        <w:snapToGrid/>
        <w:spacing w:after="0" w:line="360" w:lineRule="auto"/>
        <w:jc w:val="both"/>
        <w:rPr>
          <w:rFonts w:ascii="宋体" w:eastAsia="宋体" w:hAnsi="宋体" w:cs="宋体"/>
          <w:color w:val="000000"/>
          <w:kern w:val="2"/>
          <w:sz w:val="24"/>
          <w:szCs w:val="24"/>
        </w:rPr>
      </w:pPr>
      <w:r w:rsidRPr="00306F1E">
        <w:rPr>
          <w:rFonts w:ascii="宋体" w:eastAsia="宋体" w:hAnsi="宋体" w:cs="宋体" w:hint="eastAsia"/>
          <w:color w:val="000000"/>
          <w:kern w:val="2"/>
          <w:sz w:val="24"/>
          <w:szCs w:val="24"/>
        </w:rPr>
        <w:t>配备质谱仪，测量范围为0～100 amu，用于分析腔体内残余气体成分及检漏测试，品牌为SRS、Pfeiffer、MKS之一；</w:t>
      </w:r>
    </w:p>
    <w:p w:rsidR="00306F1E" w:rsidRPr="00306F1E" w:rsidRDefault="00306F1E" w:rsidP="00306F1E">
      <w:pPr>
        <w:widowControl w:val="0"/>
        <w:numPr>
          <w:ilvl w:val="0"/>
          <w:numId w:val="10"/>
        </w:numPr>
        <w:adjustRightInd/>
        <w:snapToGrid/>
        <w:spacing w:after="0" w:line="360" w:lineRule="auto"/>
        <w:jc w:val="both"/>
        <w:rPr>
          <w:rFonts w:ascii="宋体" w:eastAsia="宋体" w:hAnsi="宋体" w:cs="宋体"/>
          <w:color w:val="000000"/>
          <w:kern w:val="2"/>
          <w:sz w:val="24"/>
          <w:szCs w:val="24"/>
        </w:rPr>
      </w:pPr>
      <w:r w:rsidRPr="00306F1E">
        <w:rPr>
          <w:rFonts w:ascii="宋体" w:eastAsia="宋体" w:hAnsi="宋体" w:cs="宋体" w:hint="eastAsia"/>
          <w:color w:val="000000"/>
          <w:kern w:val="2"/>
          <w:sz w:val="24"/>
          <w:szCs w:val="24"/>
        </w:rPr>
        <w:t>配备LEED，安装法兰DN100CF，含真空伸缩模块、电源控制器、CCD摄像头及图像采集软件，品牌为OCI、SPECS之一；</w:t>
      </w:r>
    </w:p>
    <w:p w:rsidR="00306F1E" w:rsidRPr="00306F1E" w:rsidRDefault="00306F1E" w:rsidP="00306F1E">
      <w:pPr>
        <w:widowControl w:val="0"/>
        <w:numPr>
          <w:ilvl w:val="0"/>
          <w:numId w:val="11"/>
        </w:numPr>
        <w:adjustRightInd/>
        <w:snapToGrid/>
        <w:spacing w:after="0" w:line="360" w:lineRule="auto"/>
        <w:jc w:val="both"/>
        <w:rPr>
          <w:rFonts w:ascii="宋体" w:eastAsia="宋体" w:hAnsi="宋体" w:cs="宋体"/>
          <w:color w:val="000000"/>
          <w:kern w:val="2"/>
          <w:sz w:val="24"/>
          <w:szCs w:val="24"/>
        </w:rPr>
      </w:pPr>
      <w:r w:rsidRPr="00306F1E">
        <w:rPr>
          <w:rFonts w:ascii="宋体" w:eastAsia="宋体" w:hAnsi="宋体" w:cs="宋体" w:hint="eastAsia"/>
          <w:color w:val="000000"/>
          <w:kern w:val="2"/>
          <w:sz w:val="24"/>
          <w:szCs w:val="24"/>
        </w:rPr>
        <w:t>含DN150CF超高真空气动闸板阀2套、DN63CF超高高真空气动闸板阀1套，；</w:t>
      </w:r>
    </w:p>
    <w:p w:rsidR="00306F1E" w:rsidRPr="00306F1E" w:rsidRDefault="00306F1E" w:rsidP="00306F1E">
      <w:pPr>
        <w:widowControl w:val="0"/>
        <w:adjustRightInd/>
        <w:snapToGrid/>
        <w:spacing w:after="0" w:line="360" w:lineRule="auto"/>
        <w:ind w:leftChars="200" w:left="440"/>
        <w:jc w:val="both"/>
        <w:rPr>
          <w:rFonts w:ascii="宋体" w:eastAsia="宋体" w:hAnsi="宋体" w:cs="宋体"/>
          <w:color w:val="000000"/>
          <w:kern w:val="2"/>
          <w:sz w:val="24"/>
          <w:szCs w:val="24"/>
        </w:rPr>
      </w:pPr>
      <w:r w:rsidRPr="00306F1E">
        <w:rPr>
          <w:rFonts w:ascii="宋体" w:eastAsia="宋体" w:hAnsi="宋体" w:cs="宋体" w:hint="eastAsia"/>
          <w:color w:val="000000"/>
          <w:kern w:val="2"/>
          <w:sz w:val="24"/>
          <w:szCs w:val="24"/>
        </w:rPr>
        <w:t>3.1.3 单色化真空紫外光源</w:t>
      </w:r>
    </w:p>
    <w:p w:rsidR="00306F1E" w:rsidRPr="00306F1E" w:rsidRDefault="00306F1E" w:rsidP="00306F1E">
      <w:pPr>
        <w:widowControl w:val="0"/>
        <w:numPr>
          <w:ilvl w:val="0"/>
          <w:numId w:val="7"/>
        </w:numPr>
        <w:adjustRightInd/>
        <w:snapToGrid/>
        <w:spacing w:after="0" w:line="360" w:lineRule="auto"/>
        <w:jc w:val="both"/>
        <w:rPr>
          <w:rFonts w:ascii="宋体" w:eastAsia="宋体" w:hAnsi="宋体" w:cs="宋体"/>
          <w:color w:val="000000"/>
          <w:kern w:val="2"/>
          <w:sz w:val="24"/>
          <w:szCs w:val="24"/>
        </w:rPr>
      </w:pPr>
      <w:r w:rsidRPr="00306F1E">
        <w:rPr>
          <w:rFonts w:ascii="宋体" w:eastAsia="宋体" w:hAnsi="宋体" w:cs="宋体" w:hint="eastAsia"/>
          <w:color w:val="000000"/>
          <w:kern w:val="2"/>
          <w:sz w:val="24"/>
          <w:szCs w:val="24"/>
        </w:rPr>
        <w:t>兼容多种工作气体，如：He、Ne、Ar、Kr、Xe，输出能量范围不小于：8.4 eV</w:t>
      </w:r>
      <w:r w:rsidRPr="00306F1E">
        <w:rPr>
          <w:rFonts w:ascii="Times New Roman" w:eastAsia="宋体" w:hAnsi="Times New Roman" w:cs="Times New Roman"/>
          <w:kern w:val="2"/>
          <w:sz w:val="24"/>
          <w:szCs w:val="24"/>
        </w:rPr>
        <w:t>~</w:t>
      </w:r>
      <w:r w:rsidRPr="00306F1E">
        <w:rPr>
          <w:rFonts w:ascii="宋体" w:eastAsia="宋体" w:hAnsi="宋体" w:cs="宋体" w:hint="eastAsia"/>
          <w:kern w:val="2"/>
          <w:sz w:val="24"/>
          <w:szCs w:val="24"/>
        </w:rPr>
        <w:t>40.8 eV；</w:t>
      </w:r>
    </w:p>
    <w:p w:rsidR="00306F1E" w:rsidRPr="00306F1E" w:rsidRDefault="00306F1E" w:rsidP="00306F1E">
      <w:pPr>
        <w:widowControl w:val="0"/>
        <w:numPr>
          <w:ilvl w:val="0"/>
          <w:numId w:val="7"/>
        </w:numPr>
        <w:adjustRightInd/>
        <w:snapToGrid/>
        <w:spacing w:after="0" w:line="360" w:lineRule="auto"/>
        <w:jc w:val="both"/>
        <w:rPr>
          <w:rFonts w:ascii="宋体" w:eastAsia="宋体" w:hAnsi="宋体" w:cs="宋体"/>
          <w:color w:val="000000"/>
          <w:kern w:val="2"/>
          <w:sz w:val="24"/>
          <w:szCs w:val="24"/>
        </w:rPr>
      </w:pPr>
      <w:r w:rsidRPr="00306F1E">
        <w:rPr>
          <w:rFonts w:ascii="宋体" w:eastAsia="宋体" w:hAnsi="宋体" w:cs="宋体" w:hint="eastAsia"/>
          <w:color w:val="000000"/>
          <w:kern w:val="2"/>
          <w:sz w:val="24"/>
          <w:szCs w:val="24"/>
        </w:rPr>
        <w:t>紫外光通量不小于10</w:t>
      </w:r>
      <w:r w:rsidRPr="00306F1E">
        <w:rPr>
          <w:rFonts w:ascii="宋体" w:eastAsia="宋体" w:hAnsi="宋体" w:cs="宋体" w:hint="eastAsia"/>
          <w:color w:val="000000"/>
          <w:kern w:val="2"/>
          <w:sz w:val="24"/>
          <w:szCs w:val="24"/>
          <w:vertAlign w:val="superscript"/>
        </w:rPr>
        <w:t>14</w:t>
      </w:r>
      <w:r w:rsidRPr="00306F1E">
        <w:rPr>
          <w:rFonts w:ascii="宋体" w:eastAsia="宋体" w:hAnsi="宋体" w:cs="宋体" w:hint="eastAsia"/>
          <w:color w:val="000000"/>
          <w:kern w:val="2"/>
          <w:sz w:val="24"/>
          <w:szCs w:val="24"/>
        </w:rPr>
        <w:t xml:space="preserve"> photons/s；</w:t>
      </w:r>
    </w:p>
    <w:p w:rsidR="00306F1E" w:rsidRPr="00306F1E" w:rsidRDefault="00306F1E" w:rsidP="00306F1E">
      <w:pPr>
        <w:widowControl w:val="0"/>
        <w:numPr>
          <w:ilvl w:val="0"/>
          <w:numId w:val="12"/>
        </w:numPr>
        <w:adjustRightInd/>
        <w:snapToGrid/>
        <w:spacing w:after="0" w:line="360" w:lineRule="auto"/>
        <w:jc w:val="both"/>
        <w:rPr>
          <w:rFonts w:ascii="宋体" w:eastAsia="宋体" w:hAnsi="宋体" w:cs="宋体"/>
          <w:color w:val="000000"/>
          <w:kern w:val="2"/>
          <w:sz w:val="24"/>
          <w:szCs w:val="24"/>
        </w:rPr>
      </w:pPr>
      <w:r w:rsidRPr="00306F1E">
        <w:rPr>
          <w:rFonts w:ascii="宋体" w:eastAsia="宋体" w:hAnsi="宋体" w:cs="宋体" w:hint="eastAsia"/>
          <w:color w:val="000000"/>
          <w:kern w:val="2"/>
          <w:sz w:val="24"/>
          <w:szCs w:val="24"/>
        </w:rPr>
        <w:t>配备冷却装置，用于光源降温；</w:t>
      </w:r>
    </w:p>
    <w:p w:rsidR="00306F1E" w:rsidRPr="00306F1E" w:rsidRDefault="00306F1E" w:rsidP="00306F1E">
      <w:pPr>
        <w:widowControl w:val="0"/>
        <w:numPr>
          <w:ilvl w:val="0"/>
          <w:numId w:val="12"/>
        </w:numPr>
        <w:adjustRightInd/>
        <w:snapToGrid/>
        <w:spacing w:after="0" w:line="360" w:lineRule="auto"/>
        <w:jc w:val="both"/>
        <w:rPr>
          <w:rFonts w:ascii="宋体" w:eastAsia="宋体" w:hAnsi="宋体" w:cs="宋体"/>
          <w:color w:val="000000"/>
          <w:kern w:val="2"/>
          <w:sz w:val="24"/>
          <w:szCs w:val="24"/>
        </w:rPr>
      </w:pPr>
      <w:r w:rsidRPr="00306F1E">
        <w:rPr>
          <w:rFonts w:ascii="宋体" w:eastAsia="宋体" w:hAnsi="宋体" w:cs="宋体" w:hint="eastAsia"/>
          <w:color w:val="000000"/>
          <w:kern w:val="2"/>
          <w:sz w:val="24"/>
          <w:szCs w:val="24"/>
        </w:rPr>
        <w:t>配备烘烤装置，最高烘烤温度120 ℃（灯头最高烘烤温度为80 ℃）；</w:t>
      </w:r>
    </w:p>
    <w:p w:rsidR="00306F1E" w:rsidRPr="00306F1E" w:rsidRDefault="00306F1E" w:rsidP="00306F1E">
      <w:pPr>
        <w:widowControl w:val="0"/>
        <w:numPr>
          <w:ilvl w:val="0"/>
          <w:numId w:val="13"/>
        </w:numPr>
        <w:adjustRightInd/>
        <w:snapToGrid/>
        <w:spacing w:after="0" w:line="360" w:lineRule="auto"/>
        <w:jc w:val="both"/>
        <w:rPr>
          <w:rFonts w:ascii="宋体" w:eastAsia="宋体" w:hAnsi="宋体" w:cs="宋体"/>
          <w:color w:val="000000"/>
          <w:kern w:val="2"/>
          <w:sz w:val="24"/>
          <w:szCs w:val="24"/>
        </w:rPr>
      </w:pPr>
      <w:r w:rsidRPr="00306F1E">
        <w:rPr>
          <w:rFonts w:ascii="宋体" w:eastAsia="宋体" w:hAnsi="宋体" w:cs="宋体" w:hint="eastAsia"/>
          <w:color w:val="000000"/>
          <w:kern w:val="2"/>
          <w:sz w:val="24"/>
          <w:szCs w:val="24"/>
        </w:rPr>
        <w:t>紫外灯工作时不影响角分辨光电子能谱分析腔内的真空度；</w:t>
      </w:r>
    </w:p>
    <w:p w:rsidR="00306F1E" w:rsidRPr="00306F1E" w:rsidRDefault="00306F1E" w:rsidP="00306F1E">
      <w:pPr>
        <w:widowControl w:val="0"/>
        <w:numPr>
          <w:ilvl w:val="0"/>
          <w:numId w:val="12"/>
        </w:numPr>
        <w:adjustRightInd/>
        <w:snapToGrid/>
        <w:spacing w:after="0" w:line="360" w:lineRule="auto"/>
        <w:jc w:val="both"/>
        <w:rPr>
          <w:rFonts w:ascii="宋体" w:eastAsia="宋体" w:hAnsi="宋体" w:cs="宋体"/>
          <w:color w:val="000000"/>
          <w:kern w:val="2"/>
          <w:sz w:val="24"/>
          <w:szCs w:val="24"/>
        </w:rPr>
      </w:pPr>
      <w:r w:rsidRPr="00306F1E">
        <w:rPr>
          <w:rFonts w:ascii="宋体" w:eastAsia="宋体" w:hAnsi="宋体" w:cs="宋体" w:hint="eastAsia"/>
          <w:color w:val="000000"/>
          <w:kern w:val="2"/>
          <w:sz w:val="24"/>
          <w:szCs w:val="24"/>
        </w:rPr>
        <w:t>配备紫外光学支撑架及伸缩移动调节模块，可实现紫外光在样品表面上的对焦，沿光方向移动行程不小于240 mm，水平及垂直方向角度调节± 0.1°；</w:t>
      </w:r>
    </w:p>
    <w:p w:rsidR="00306F1E" w:rsidRPr="00306F1E" w:rsidRDefault="00306F1E" w:rsidP="00306F1E">
      <w:pPr>
        <w:widowControl w:val="0"/>
        <w:numPr>
          <w:ilvl w:val="0"/>
          <w:numId w:val="13"/>
        </w:numPr>
        <w:adjustRightInd/>
        <w:snapToGrid/>
        <w:spacing w:after="0" w:line="360" w:lineRule="auto"/>
        <w:jc w:val="both"/>
        <w:rPr>
          <w:rFonts w:ascii="宋体" w:eastAsia="宋体" w:hAnsi="宋体" w:cs="宋体"/>
          <w:color w:val="000000"/>
          <w:kern w:val="2"/>
          <w:sz w:val="24"/>
          <w:szCs w:val="24"/>
        </w:rPr>
      </w:pPr>
      <w:r w:rsidRPr="00306F1E">
        <w:rPr>
          <w:rFonts w:ascii="宋体" w:eastAsia="宋体" w:hAnsi="宋体" w:cs="宋体" w:hint="eastAsia"/>
          <w:color w:val="000000"/>
          <w:kern w:val="2"/>
          <w:sz w:val="24"/>
          <w:szCs w:val="24"/>
        </w:rPr>
        <w:t>配备超纯气体纯化及快速切换模块，包含：3路高纯气路、VAT DN16CF漏阀、高纯气体纯化器、高纯气体及气瓶，</w:t>
      </w:r>
    </w:p>
    <w:p w:rsidR="00306F1E" w:rsidRPr="00306F1E" w:rsidRDefault="00306F1E" w:rsidP="00306F1E">
      <w:pPr>
        <w:widowControl w:val="0"/>
        <w:numPr>
          <w:ilvl w:val="0"/>
          <w:numId w:val="12"/>
        </w:numPr>
        <w:adjustRightInd/>
        <w:snapToGrid/>
        <w:spacing w:after="0" w:line="360" w:lineRule="auto"/>
        <w:jc w:val="both"/>
        <w:rPr>
          <w:rFonts w:ascii="宋体" w:eastAsia="宋体" w:hAnsi="宋体" w:cs="宋体"/>
          <w:color w:val="000000"/>
          <w:kern w:val="2"/>
          <w:sz w:val="24"/>
          <w:szCs w:val="24"/>
        </w:rPr>
      </w:pPr>
      <w:r w:rsidRPr="00306F1E">
        <w:rPr>
          <w:rFonts w:ascii="宋体" w:eastAsia="宋体" w:hAnsi="宋体" w:cs="宋体" w:hint="eastAsia"/>
          <w:color w:val="000000"/>
          <w:kern w:val="2"/>
          <w:sz w:val="24"/>
          <w:szCs w:val="24"/>
        </w:rPr>
        <w:t>包含单色器腔体；</w:t>
      </w:r>
    </w:p>
    <w:p w:rsidR="00306F1E" w:rsidRPr="00306F1E" w:rsidRDefault="00306F1E" w:rsidP="00306F1E">
      <w:pPr>
        <w:widowControl w:val="0"/>
        <w:numPr>
          <w:ilvl w:val="0"/>
          <w:numId w:val="14"/>
        </w:numPr>
        <w:adjustRightInd/>
        <w:snapToGrid/>
        <w:spacing w:after="0" w:line="360" w:lineRule="auto"/>
        <w:jc w:val="both"/>
        <w:rPr>
          <w:rFonts w:ascii="宋体" w:eastAsia="宋体" w:hAnsi="宋体" w:cs="宋体"/>
          <w:color w:val="000000"/>
          <w:kern w:val="2"/>
          <w:sz w:val="24"/>
          <w:szCs w:val="24"/>
        </w:rPr>
      </w:pPr>
      <w:r w:rsidRPr="00306F1E">
        <w:rPr>
          <w:rFonts w:ascii="宋体" w:eastAsia="宋体" w:hAnsi="宋体" w:cs="宋体" w:hint="eastAsia"/>
          <w:color w:val="000000"/>
          <w:kern w:val="2"/>
          <w:sz w:val="24"/>
          <w:szCs w:val="24"/>
        </w:rPr>
        <w:t>紫外光栅通过调节角度可实现He I（21.2 eV）、He II (40.8 eV)两个能量的单色化；</w:t>
      </w:r>
    </w:p>
    <w:p w:rsidR="00306F1E" w:rsidRPr="00306F1E" w:rsidRDefault="00306F1E" w:rsidP="00306F1E">
      <w:pPr>
        <w:widowControl w:val="0"/>
        <w:numPr>
          <w:ilvl w:val="0"/>
          <w:numId w:val="12"/>
        </w:numPr>
        <w:adjustRightInd/>
        <w:snapToGrid/>
        <w:spacing w:after="0" w:line="360" w:lineRule="auto"/>
        <w:jc w:val="both"/>
        <w:rPr>
          <w:rFonts w:ascii="宋体" w:eastAsia="宋体" w:hAnsi="宋体" w:cs="宋体"/>
          <w:color w:val="000000"/>
          <w:kern w:val="2"/>
          <w:sz w:val="24"/>
          <w:szCs w:val="24"/>
        </w:rPr>
      </w:pPr>
      <w:r w:rsidRPr="00306F1E">
        <w:rPr>
          <w:rFonts w:ascii="宋体" w:eastAsia="宋体" w:hAnsi="宋体" w:cs="宋体" w:hint="eastAsia"/>
          <w:color w:val="000000"/>
          <w:kern w:val="2"/>
          <w:sz w:val="24"/>
          <w:szCs w:val="24"/>
        </w:rPr>
        <w:t>工作距离范围不小于10 mm</w:t>
      </w:r>
      <w:r w:rsidRPr="00306F1E">
        <w:rPr>
          <w:rFonts w:ascii="Times New Roman" w:eastAsia="宋体" w:hAnsi="Times New Roman" w:cs="Times New Roman"/>
          <w:kern w:val="2"/>
          <w:sz w:val="24"/>
          <w:szCs w:val="24"/>
        </w:rPr>
        <w:t>~</w:t>
      </w:r>
      <w:r w:rsidRPr="00306F1E">
        <w:rPr>
          <w:rFonts w:ascii="宋体" w:eastAsia="宋体" w:hAnsi="宋体" w:cs="宋体" w:hint="eastAsia"/>
          <w:color w:val="000000"/>
          <w:kern w:val="2"/>
          <w:sz w:val="24"/>
          <w:szCs w:val="24"/>
        </w:rPr>
        <w:t>15 mm；</w:t>
      </w:r>
    </w:p>
    <w:p w:rsidR="00306F1E" w:rsidRPr="00306F1E" w:rsidRDefault="00306F1E" w:rsidP="00306F1E">
      <w:pPr>
        <w:widowControl w:val="0"/>
        <w:numPr>
          <w:ilvl w:val="0"/>
          <w:numId w:val="14"/>
        </w:numPr>
        <w:adjustRightInd/>
        <w:snapToGrid/>
        <w:spacing w:after="0" w:line="360" w:lineRule="auto"/>
        <w:jc w:val="both"/>
        <w:rPr>
          <w:rFonts w:ascii="宋体" w:eastAsia="宋体" w:hAnsi="宋体" w:cs="宋体"/>
          <w:color w:val="000000"/>
          <w:kern w:val="2"/>
          <w:sz w:val="24"/>
          <w:szCs w:val="24"/>
        </w:rPr>
      </w:pPr>
      <w:r w:rsidRPr="00306F1E">
        <w:rPr>
          <w:rFonts w:ascii="宋体" w:eastAsia="宋体" w:hAnsi="宋体" w:cs="宋体" w:hint="eastAsia"/>
          <w:color w:val="000000"/>
          <w:kern w:val="2"/>
          <w:sz w:val="24"/>
          <w:szCs w:val="24"/>
        </w:rPr>
        <w:t>能量分辨率优于1 meV@He I 21.2 eV;</w:t>
      </w:r>
    </w:p>
    <w:p w:rsidR="00306F1E" w:rsidRPr="00306F1E" w:rsidRDefault="00306F1E" w:rsidP="00306F1E">
      <w:pPr>
        <w:widowControl w:val="0"/>
        <w:numPr>
          <w:ilvl w:val="0"/>
          <w:numId w:val="12"/>
        </w:numPr>
        <w:adjustRightInd/>
        <w:snapToGrid/>
        <w:spacing w:after="0" w:line="360" w:lineRule="auto"/>
        <w:jc w:val="both"/>
        <w:rPr>
          <w:rFonts w:ascii="宋体" w:eastAsia="宋体" w:hAnsi="宋体" w:cs="宋体"/>
          <w:color w:val="000000"/>
          <w:kern w:val="2"/>
          <w:sz w:val="24"/>
          <w:szCs w:val="24"/>
        </w:rPr>
      </w:pPr>
      <w:r w:rsidRPr="00306F1E">
        <w:rPr>
          <w:rFonts w:ascii="宋体" w:eastAsia="宋体" w:hAnsi="宋体" w:cs="宋体" w:hint="eastAsia"/>
          <w:color w:val="000000"/>
          <w:kern w:val="2"/>
          <w:sz w:val="24"/>
          <w:szCs w:val="24"/>
        </w:rPr>
        <w:t>样品处最小光斑直径不超过0.5 mm（10 mm工作距离处）；</w:t>
      </w:r>
    </w:p>
    <w:p w:rsidR="00306F1E" w:rsidRPr="00306F1E" w:rsidRDefault="00306F1E" w:rsidP="00306F1E">
      <w:pPr>
        <w:widowControl w:val="0"/>
        <w:numPr>
          <w:ilvl w:val="0"/>
          <w:numId w:val="14"/>
        </w:numPr>
        <w:adjustRightInd/>
        <w:snapToGrid/>
        <w:spacing w:after="0" w:line="360" w:lineRule="auto"/>
        <w:jc w:val="both"/>
        <w:rPr>
          <w:rFonts w:ascii="宋体" w:eastAsia="宋体" w:hAnsi="宋体" w:cs="宋体"/>
          <w:color w:val="000000"/>
          <w:kern w:val="2"/>
          <w:sz w:val="24"/>
          <w:szCs w:val="24"/>
        </w:rPr>
      </w:pPr>
      <w:r w:rsidRPr="00306F1E">
        <w:rPr>
          <w:rFonts w:ascii="宋体" w:eastAsia="宋体" w:hAnsi="宋体" w:cs="宋体" w:hint="eastAsia"/>
          <w:color w:val="000000"/>
          <w:kern w:val="2"/>
          <w:sz w:val="24"/>
          <w:szCs w:val="24"/>
        </w:rPr>
        <w:t>样品处（1mm</w:t>
      </w:r>
      <w:r w:rsidRPr="00306F1E">
        <w:rPr>
          <w:rFonts w:ascii="宋体" w:eastAsia="宋体" w:hAnsi="宋体" w:cs="宋体" w:hint="eastAsia"/>
          <w:color w:val="000000"/>
          <w:kern w:val="2"/>
          <w:sz w:val="24"/>
          <w:szCs w:val="24"/>
          <w:vertAlign w:val="superscript"/>
        </w:rPr>
        <w:t>2</w:t>
      </w:r>
      <w:r w:rsidRPr="00306F1E">
        <w:rPr>
          <w:rFonts w:ascii="宋体" w:eastAsia="宋体" w:hAnsi="宋体" w:cs="宋体" w:hint="eastAsia"/>
          <w:color w:val="000000"/>
          <w:kern w:val="2"/>
          <w:sz w:val="24"/>
          <w:szCs w:val="24"/>
        </w:rPr>
        <w:t>）的最大光子数不小于10</w:t>
      </w:r>
      <w:r w:rsidRPr="00306F1E">
        <w:rPr>
          <w:rFonts w:ascii="宋体" w:eastAsia="宋体" w:hAnsi="宋体" w:cs="宋体" w:hint="eastAsia"/>
          <w:color w:val="000000"/>
          <w:kern w:val="2"/>
          <w:sz w:val="24"/>
          <w:szCs w:val="24"/>
          <w:vertAlign w:val="superscript"/>
        </w:rPr>
        <w:t>12</w:t>
      </w:r>
      <w:r w:rsidRPr="00306F1E">
        <w:rPr>
          <w:rFonts w:ascii="宋体" w:eastAsia="宋体" w:hAnsi="宋体" w:cs="宋体" w:hint="eastAsia"/>
          <w:color w:val="000000"/>
          <w:kern w:val="2"/>
          <w:sz w:val="24"/>
          <w:szCs w:val="24"/>
        </w:rPr>
        <w:t xml:space="preserve"> photons/s;</w:t>
      </w:r>
    </w:p>
    <w:p w:rsidR="00306F1E" w:rsidRPr="00306F1E" w:rsidRDefault="00306F1E" w:rsidP="00306F1E">
      <w:pPr>
        <w:widowControl w:val="0"/>
        <w:numPr>
          <w:ilvl w:val="0"/>
          <w:numId w:val="14"/>
        </w:numPr>
        <w:adjustRightInd/>
        <w:snapToGrid/>
        <w:spacing w:after="0" w:line="360" w:lineRule="auto"/>
        <w:jc w:val="both"/>
        <w:rPr>
          <w:rFonts w:ascii="宋体" w:eastAsia="宋体" w:hAnsi="宋体" w:cs="宋体"/>
          <w:color w:val="000000"/>
          <w:kern w:val="2"/>
          <w:sz w:val="24"/>
          <w:szCs w:val="24"/>
        </w:rPr>
      </w:pPr>
      <w:r w:rsidRPr="00306F1E">
        <w:rPr>
          <w:rFonts w:ascii="宋体" w:eastAsia="宋体" w:hAnsi="宋体" w:cs="宋体" w:hint="eastAsia"/>
          <w:color w:val="000000"/>
          <w:kern w:val="2"/>
          <w:sz w:val="24"/>
          <w:szCs w:val="24"/>
        </w:rPr>
        <w:t>安装法兰尺寸为DN40CF。</w:t>
      </w:r>
    </w:p>
    <w:p w:rsidR="00306F1E" w:rsidRPr="00306F1E" w:rsidRDefault="00306F1E" w:rsidP="00306F1E">
      <w:pPr>
        <w:widowControl w:val="0"/>
        <w:adjustRightInd/>
        <w:snapToGrid/>
        <w:spacing w:after="0" w:line="360" w:lineRule="auto"/>
        <w:ind w:leftChars="200" w:left="440"/>
        <w:jc w:val="both"/>
        <w:rPr>
          <w:rFonts w:ascii="宋体" w:eastAsia="宋体" w:hAnsi="宋体" w:cs="宋体"/>
          <w:color w:val="000000"/>
          <w:kern w:val="2"/>
          <w:sz w:val="24"/>
          <w:szCs w:val="24"/>
        </w:rPr>
      </w:pPr>
      <w:r w:rsidRPr="00306F1E">
        <w:rPr>
          <w:rFonts w:ascii="宋体" w:eastAsia="宋体" w:hAnsi="宋体" w:cs="宋体" w:hint="eastAsia"/>
          <w:color w:val="000000"/>
          <w:kern w:val="2"/>
          <w:sz w:val="24"/>
          <w:szCs w:val="24"/>
        </w:rPr>
        <w:t>3.1.4 多自由度低温样品台</w:t>
      </w:r>
    </w:p>
    <w:p w:rsidR="00306F1E" w:rsidRPr="00306F1E" w:rsidRDefault="00306F1E" w:rsidP="00306F1E">
      <w:pPr>
        <w:widowControl w:val="0"/>
        <w:numPr>
          <w:ilvl w:val="0"/>
          <w:numId w:val="15"/>
        </w:numPr>
        <w:adjustRightInd/>
        <w:snapToGrid/>
        <w:spacing w:after="0" w:line="360" w:lineRule="auto"/>
        <w:jc w:val="both"/>
        <w:rPr>
          <w:rFonts w:ascii="宋体" w:eastAsia="宋体" w:hAnsi="宋体" w:cs="宋体"/>
          <w:color w:val="000000"/>
          <w:kern w:val="2"/>
          <w:sz w:val="24"/>
          <w:szCs w:val="24"/>
        </w:rPr>
      </w:pPr>
      <w:r w:rsidRPr="00306F1E">
        <w:rPr>
          <w:rFonts w:ascii="宋体" w:eastAsia="宋体" w:hAnsi="宋体" w:cs="宋体" w:hint="eastAsia"/>
          <w:color w:val="000000"/>
          <w:kern w:val="2"/>
          <w:sz w:val="24"/>
          <w:szCs w:val="24"/>
        </w:rPr>
        <w:t>样品台所有材料均无磁性材料，样品台核心区域采用耐低温材料，确保在液氦温度下具备高导热性及样品台机械传动顺滑性；</w:t>
      </w:r>
    </w:p>
    <w:p w:rsidR="00306F1E" w:rsidRPr="00306F1E" w:rsidRDefault="00306F1E" w:rsidP="00306F1E">
      <w:pPr>
        <w:widowControl w:val="0"/>
        <w:numPr>
          <w:ilvl w:val="0"/>
          <w:numId w:val="12"/>
        </w:numPr>
        <w:adjustRightInd/>
        <w:snapToGrid/>
        <w:spacing w:after="0" w:line="360" w:lineRule="auto"/>
        <w:jc w:val="both"/>
        <w:rPr>
          <w:rFonts w:ascii="宋体" w:eastAsia="宋体" w:hAnsi="宋体" w:cs="宋体"/>
          <w:color w:val="000000"/>
          <w:kern w:val="2"/>
          <w:sz w:val="24"/>
          <w:szCs w:val="24"/>
        </w:rPr>
      </w:pPr>
      <w:r w:rsidRPr="00306F1E">
        <w:rPr>
          <w:rFonts w:ascii="宋体" w:eastAsia="宋体" w:hAnsi="宋体" w:cs="宋体" w:hint="eastAsia"/>
          <w:color w:val="000000"/>
          <w:kern w:val="2"/>
          <w:sz w:val="24"/>
          <w:szCs w:val="24"/>
        </w:rPr>
        <w:t>冷头安装法兰为</w:t>
      </w:r>
      <w:bookmarkStart w:id="16" w:name="_Hlk45707231"/>
      <w:r w:rsidRPr="00306F1E">
        <w:rPr>
          <w:rFonts w:ascii="宋体" w:eastAsia="宋体" w:hAnsi="宋体" w:cs="宋体" w:hint="eastAsia"/>
          <w:color w:val="000000"/>
          <w:kern w:val="2"/>
          <w:sz w:val="24"/>
          <w:szCs w:val="24"/>
        </w:rPr>
        <w:t>DN100CF</w:t>
      </w:r>
      <w:bookmarkEnd w:id="16"/>
      <w:r w:rsidRPr="00306F1E">
        <w:rPr>
          <w:rFonts w:ascii="宋体" w:eastAsia="宋体" w:hAnsi="宋体" w:cs="宋体" w:hint="eastAsia"/>
          <w:color w:val="000000"/>
          <w:kern w:val="2"/>
          <w:sz w:val="24"/>
          <w:szCs w:val="24"/>
        </w:rPr>
        <w:t>，XYZ-R1腔体安装法兰为DN150CF;</w:t>
      </w:r>
    </w:p>
    <w:p w:rsidR="00306F1E" w:rsidRPr="00306F1E" w:rsidRDefault="00306F1E" w:rsidP="00306F1E">
      <w:pPr>
        <w:widowControl w:val="0"/>
        <w:numPr>
          <w:ilvl w:val="0"/>
          <w:numId w:val="12"/>
        </w:numPr>
        <w:adjustRightInd/>
        <w:snapToGrid/>
        <w:spacing w:after="0" w:line="360" w:lineRule="auto"/>
        <w:jc w:val="both"/>
        <w:rPr>
          <w:rFonts w:ascii="宋体" w:eastAsia="宋体" w:hAnsi="宋体" w:cs="宋体"/>
          <w:color w:val="000000"/>
          <w:kern w:val="2"/>
          <w:sz w:val="24"/>
          <w:szCs w:val="24"/>
        </w:rPr>
      </w:pPr>
      <w:r w:rsidRPr="00306F1E">
        <w:rPr>
          <w:rFonts w:ascii="宋体" w:eastAsia="宋体" w:hAnsi="宋体" w:cs="宋体" w:hint="eastAsia"/>
          <w:color w:val="000000"/>
          <w:kern w:val="2"/>
          <w:sz w:val="24"/>
          <w:szCs w:val="24"/>
        </w:rPr>
        <w:t>轴向R1可实现360°连续旋转，</w:t>
      </w:r>
      <w:bookmarkStart w:id="17" w:name="_Hlk45709944"/>
      <w:r w:rsidRPr="00306F1E">
        <w:rPr>
          <w:rFonts w:ascii="宋体" w:eastAsia="宋体" w:hAnsi="宋体" w:cs="宋体" w:hint="eastAsia"/>
          <w:color w:val="000000"/>
          <w:kern w:val="2"/>
          <w:sz w:val="24"/>
          <w:szCs w:val="24"/>
        </w:rPr>
        <w:t>由马达控制，</w:t>
      </w:r>
      <w:bookmarkEnd w:id="17"/>
      <w:r w:rsidRPr="00306F1E">
        <w:rPr>
          <w:rFonts w:ascii="宋体" w:eastAsia="宋体" w:hAnsi="宋体" w:cs="宋体" w:hint="eastAsia"/>
          <w:color w:val="000000"/>
          <w:kern w:val="2"/>
          <w:sz w:val="24"/>
          <w:szCs w:val="24"/>
        </w:rPr>
        <w:t>转动精度优于0.1°，旋转同心度小于0.5 mm，</w:t>
      </w:r>
      <w:bookmarkStart w:id="18" w:name="_Hlk45709694"/>
      <w:r w:rsidRPr="00306F1E">
        <w:rPr>
          <w:rFonts w:ascii="宋体" w:eastAsia="宋体" w:hAnsi="宋体" w:cs="宋体" w:hint="eastAsia"/>
          <w:color w:val="000000"/>
          <w:kern w:val="2"/>
          <w:sz w:val="24"/>
          <w:szCs w:val="24"/>
        </w:rPr>
        <w:t>回程差小于0.1°；</w:t>
      </w:r>
    </w:p>
    <w:bookmarkEnd w:id="18"/>
    <w:p w:rsidR="00306F1E" w:rsidRPr="00306F1E" w:rsidRDefault="00306F1E" w:rsidP="00306F1E">
      <w:pPr>
        <w:widowControl w:val="0"/>
        <w:numPr>
          <w:ilvl w:val="0"/>
          <w:numId w:val="7"/>
        </w:numPr>
        <w:adjustRightInd/>
        <w:snapToGrid/>
        <w:spacing w:after="0" w:line="360" w:lineRule="auto"/>
        <w:jc w:val="both"/>
        <w:rPr>
          <w:rFonts w:ascii="宋体" w:eastAsia="宋体" w:hAnsi="宋体" w:cs="宋体"/>
          <w:color w:val="000000"/>
          <w:kern w:val="2"/>
          <w:sz w:val="24"/>
          <w:szCs w:val="24"/>
        </w:rPr>
      </w:pPr>
      <w:r w:rsidRPr="00306F1E">
        <w:rPr>
          <w:rFonts w:ascii="宋体" w:eastAsia="宋体" w:hAnsi="宋体" w:cs="宋体" w:hint="eastAsia"/>
          <w:color w:val="000000"/>
          <w:kern w:val="2"/>
          <w:sz w:val="24"/>
          <w:szCs w:val="24"/>
        </w:rPr>
        <w:t>倾角R2(Tilt)旋转范围不小于-15°～+45°（60°），由马达控制，转动精度优于0.1°，回程差小于0.1°；</w:t>
      </w:r>
    </w:p>
    <w:p w:rsidR="00306F1E" w:rsidRPr="00306F1E" w:rsidRDefault="00306F1E" w:rsidP="00306F1E">
      <w:pPr>
        <w:widowControl w:val="0"/>
        <w:numPr>
          <w:ilvl w:val="0"/>
          <w:numId w:val="7"/>
        </w:numPr>
        <w:adjustRightInd/>
        <w:snapToGrid/>
        <w:spacing w:after="0" w:line="360" w:lineRule="auto"/>
        <w:jc w:val="both"/>
        <w:rPr>
          <w:rFonts w:ascii="宋体" w:eastAsia="宋体" w:hAnsi="宋体" w:cs="宋体"/>
          <w:color w:val="000000"/>
          <w:kern w:val="2"/>
          <w:sz w:val="24"/>
          <w:szCs w:val="24"/>
        </w:rPr>
      </w:pPr>
      <w:r w:rsidRPr="00306F1E">
        <w:rPr>
          <w:rFonts w:ascii="宋体" w:eastAsia="宋体" w:hAnsi="宋体" w:cs="宋体" w:hint="eastAsia"/>
          <w:color w:val="000000"/>
          <w:kern w:val="2"/>
          <w:sz w:val="24"/>
          <w:szCs w:val="24"/>
        </w:rPr>
        <w:t>面内角R3(Azimuthal)旋转范围不小于-120°～+120°（240°），（控制精度优于0.5°），回程差小于0.5°；</w:t>
      </w:r>
    </w:p>
    <w:p w:rsidR="00306F1E" w:rsidRPr="00306F1E" w:rsidRDefault="00306F1E" w:rsidP="00306F1E">
      <w:pPr>
        <w:widowControl w:val="0"/>
        <w:adjustRightInd/>
        <w:snapToGrid/>
        <w:spacing w:after="0" w:line="360" w:lineRule="auto"/>
        <w:ind w:left="780"/>
        <w:jc w:val="both"/>
        <w:rPr>
          <w:rFonts w:ascii="宋体" w:eastAsia="宋体" w:hAnsi="宋体" w:cs="宋体"/>
          <w:color w:val="000000"/>
          <w:kern w:val="2"/>
          <w:sz w:val="24"/>
          <w:szCs w:val="24"/>
        </w:rPr>
      </w:pPr>
      <w:r w:rsidRPr="00306F1E">
        <w:rPr>
          <w:rFonts w:ascii="宋体" w:eastAsia="宋体" w:hAnsi="宋体" w:cs="宋体" w:hint="eastAsia"/>
          <w:color w:val="000000"/>
          <w:kern w:val="2"/>
          <w:sz w:val="24"/>
          <w:szCs w:val="24"/>
        </w:rPr>
        <w:t>X/Y方向移动范围不小于-12.5 mm～12.5 mm，由步进电机控制，平移精度优于0.01 mm；</w:t>
      </w:r>
    </w:p>
    <w:p w:rsidR="00306F1E" w:rsidRPr="00306F1E" w:rsidRDefault="00306F1E" w:rsidP="00306F1E">
      <w:pPr>
        <w:widowControl w:val="0"/>
        <w:adjustRightInd/>
        <w:snapToGrid/>
        <w:spacing w:after="0" w:line="360" w:lineRule="auto"/>
        <w:ind w:left="780"/>
        <w:jc w:val="both"/>
        <w:rPr>
          <w:rFonts w:ascii="宋体" w:eastAsia="宋体" w:hAnsi="宋体" w:cs="宋体"/>
          <w:color w:val="000000"/>
          <w:kern w:val="2"/>
          <w:sz w:val="24"/>
          <w:szCs w:val="24"/>
        </w:rPr>
      </w:pPr>
      <w:r w:rsidRPr="00306F1E">
        <w:rPr>
          <w:rFonts w:ascii="宋体" w:eastAsia="宋体" w:hAnsi="宋体" w:cs="宋体" w:hint="eastAsia"/>
          <w:color w:val="000000"/>
          <w:kern w:val="2"/>
          <w:sz w:val="24"/>
          <w:szCs w:val="24"/>
        </w:rPr>
        <w:t>Z方向移动范围不小于550 mm，由步进电机控制，移动精度优于0.01 mm；</w:t>
      </w:r>
    </w:p>
    <w:p w:rsidR="00306F1E" w:rsidRPr="00306F1E" w:rsidRDefault="00306F1E" w:rsidP="00306F1E">
      <w:pPr>
        <w:widowControl w:val="0"/>
        <w:numPr>
          <w:ilvl w:val="0"/>
          <w:numId w:val="7"/>
        </w:numPr>
        <w:adjustRightInd/>
        <w:snapToGrid/>
        <w:spacing w:after="0" w:line="360" w:lineRule="auto"/>
        <w:jc w:val="both"/>
        <w:rPr>
          <w:rFonts w:ascii="宋体" w:eastAsia="宋体" w:hAnsi="宋体" w:cs="宋体"/>
          <w:color w:val="000000"/>
          <w:kern w:val="2"/>
          <w:sz w:val="24"/>
          <w:szCs w:val="24"/>
        </w:rPr>
      </w:pPr>
      <w:r w:rsidRPr="00306F1E">
        <w:rPr>
          <w:rFonts w:ascii="宋体" w:eastAsia="宋体" w:hAnsi="宋体" w:cs="宋体" w:hint="eastAsia"/>
          <w:color w:val="000000"/>
          <w:kern w:val="2"/>
          <w:sz w:val="24"/>
          <w:szCs w:val="24"/>
        </w:rPr>
        <w:t>提供基于PC的马达控制软件，可与电子能量分析器软件联用，实现自动化采谱控制，并提供Labview调用驱动；</w:t>
      </w:r>
    </w:p>
    <w:p w:rsidR="00306F1E" w:rsidRPr="00306F1E" w:rsidRDefault="00306F1E" w:rsidP="00306F1E">
      <w:pPr>
        <w:widowControl w:val="0"/>
        <w:numPr>
          <w:ilvl w:val="0"/>
          <w:numId w:val="7"/>
        </w:numPr>
        <w:adjustRightInd/>
        <w:snapToGrid/>
        <w:spacing w:after="0" w:line="360" w:lineRule="auto"/>
        <w:jc w:val="both"/>
        <w:rPr>
          <w:rFonts w:ascii="宋体" w:eastAsia="宋体" w:hAnsi="宋体" w:cs="宋体"/>
          <w:color w:val="000000"/>
          <w:kern w:val="2"/>
          <w:sz w:val="24"/>
          <w:szCs w:val="24"/>
        </w:rPr>
      </w:pPr>
      <w:r w:rsidRPr="00306F1E">
        <w:rPr>
          <w:rFonts w:ascii="宋体" w:eastAsia="宋体" w:hAnsi="宋体" w:cs="宋体" w:hint="eastAsia"/>
          <w:color w:val="000000"/>
          <w:kern w:val="2"/>
          <w:sz w:val="24"/>
          <w:szCs w:val="24"/>
        </w:rPr>
        <w:t>低温样品台最低温度不高于6 K，最高加热温度不低于325 K，连续控温，控温精度±0.1 K，样品台上安装测温热偶，配备温度显示及控制模块（PID控温模式），包含：温度探测器及控温系统；</w:t>
      </w:r>
    </w:p>
    <w:p w:rsidR="00306F1E" w:rsidRPr="00306F1E" w:rsidRDefault="00306F1E" w:rsidP="00306F1E">
      <w:pPr>
        <w:widowControl w:val="0"/>
        <w:numPr>
          <w:ilvl w:val="0"/>
          <w:numId w:val="16"/>
        </w:numPr>
        <w:adjustRightInd/>
        <w:snapToGrid/>
        <w:spacing w:after="0" w:line="360" w:lineRule="auto"/>
        <w:jc w:val="both"/>
        <w:rPr>
          <w:rFonts w:ascii="宋体" w:eastAsia="宋体" w:hAnsi="宋体" w:cs="宋体"/>
          <w:color w:val="000000"/>
          <w:kern w:val="2"/>
          <w:sz w:val="24"/>
          <w:szCs w:val="24"/>
        </w:rPr>
      </w:pPr>
      <w:r w:rsidRPr="00306F1E">
        <w:rPr>
          <w:rFonts w:ascii="宋体" w:eastAsia="宋体" w:hAnsi="宋体" w:cs="宋体" w:hint="eastAsia"/>
          <w:color w:val="000000"/>
          <w:kern w:val="2"/>
          <w:sz w:val="24"/>
          <w:szCs w:val="24"/>
        </w:rPr>
        <w:t>包含闭循环氦制冷系统，功率不小于3 KW，高压氦气软管不小于10m，无液氦消耗量，制冷机安装法兰为DN100CF,符合超高真空标准；</w:t>
      </w:r>
    </w:p>
    <w:p w:rsidR="00306F1E" w:rsidRPr="00306F1E" w:rsidRDefault="00306F1E" w:rsidP="00306F1E">
      <w:pPr>
        <w:widowControl w:val="0"/>
        <w:adjustRightInd/>
        <w:snapToGrid/>
        <w:spacing w:after="0" w:line="360" w:lineRule="auto"/>
        <w:ind w:leftChars="200" w:left="440"/>
        <w:jc w:val="both"/>
        <w:rPr>
          <w:rFonts w:ascii="宋体" w:eastAsia="宋体" w:hAnsi="宋体" w:cs="宋体"/>
          <w:color w:val="000000"/>
          <w:kern w:val="2"/>
          <w:sz w:val="24"/>
          <w:szCs w:val="24"/>
        </w:rPr>
      </w:pPr>
      <w:r w:rsidRPr="00306F1E">
        <w:rPr>
          <w:rFonts w:ascii="宋体" w:eastAsia="宋体" w:hAnsi="宋体" w:cs="宋体" w:hint="eastAsia"/>
          <w:color w:val="000000"/>
          <w:kern w:val="2"/>
          <w:sz w:val="24"/>
          <w:szCs w:val="24"/>
        </w:rPr>
        <w:t xml:space="preserve">3.1.5 </w:t>
      </w:r>
      <w:r w:rsidRPr="00306F1E">
        <w:rPr>
          <w:rFonts w:ascii="宋体" w:eastAsia="宋体" w:hAnsi="宋体" w:cs="宋体" w:hint="eastAsia"/>
          <w:kern w:val="2"/>
          <w:sz w:val="24"/>
          <w:szCs w:val="24"/>
        </w:rPr>
        <w:t>原位低温晶体解离台</w:t>
      </w:r>
    </w:p>
    <w:p w:rsidR="00306F1E" w:rsidRPr="00306F1E" w:rsidRDefault="00306F1E" w:rsidP="00306F1E">
      <w:pPr>
        <w:widowControl w:val="0"/>
        <w:numPr>
          <w:ilvl w:val="0"/>
          <w:numId w:val="17"/>
        </w:numPr>
        <w:adjustRightInd/>
        <w:snapToGrid/>
        <w:spacing w:after="0" w:line="360" w:lineRule="auto"/>
        <w:jc w:val="both"/>
        <w:rPr>
          <w:rFonts w:ascii="宋体" w:eastAsia="宋体" w:hAnsi="宋体" w:cs="宋体"/>
          <w:color w:val="000000"/>
          <w:kern w:val="2"/>
          <w:sz w:val="24"/>
          <w:szCs w:val="24"/>
        </w:rPr>
      </w:pPr>
      <w:r w:rsidRPr="00306F1E">
        <w:rPr>
          <w:rFonts w:ascii="宋体" w:eastAsia="宋体" w:hAnsi="宋体" w:cs="宋体" w:hint="eastAsia"/>
          <w:color w:val="000000"/>
          <w:kern w:val="2"/>
          <w:sz w:val="24"/>
          <w:szCs w:val="24"/>
        </w:rPr>
        <w:t>匹配标准Flag Style样品托，可实样品的原位解理；</w:t>
      </w:r>
    </w:p>
    <w:p w:rsidR="00306F1E" w:rsidRPr="00306F1E" w:rsidRDefault="00306F1E" w:rsidP="00306F1E">
      <w:pPr>
        <w:widowControl w:val="0"/>
        <w:numPr>
          <w:ilvl w:val="0"/>
          <w:numId w:val="17"/>
        </w:numPr>
        <w:adjustRightInd/>
        <w:snapToGrid/>
        <w:spacing w:after="0" w:line="360" w:lineRule="auto"/>
        <w:jc w:val="both"/>
        <w:rPr>
          <w:rFonts w:ascii="宋体" w:eastAsia="宋体" w:hAnsi="宋体" w:cs="宋体"/>
          <w:color w:val="000000"/>
          <w:kern w:val="2"/>
          <w:sz w:val="24"/>
          <w:szCs w:val="24"/>
        </w:rPr>
      </w:pPr>
      <w:r w:rsidRPr="00306F1E">
        <w:rPr>
          <w:rFonts w:ascii="宋体" w:eastAsia="宋体" w:hAnsi="宋体" w:cs="宋体" w:hint="eastAsia"/>
          <w:color w:val="000000"/>
          <w:kern w:val="2"/>
          <w:sz w:val="24"/>
          <w:szCs w:val="24"/>
        </w:rPr>
        <w:t>满足高硬度样品（如：MgO）的表面制备需求；</w:t>
      </w:r>
    </w:p>
    <w:p w:rsidR="00306F1E" w:rsidRPr="00306F1E" w:rsidRDefault="00306F1E" w:rsidP="00306F1E">
      <w:pPr>
        <w:widowControl w:val="0"/>
        <w:adjustRightInd/>
        <w:snapToGrid/>
        <w:spacing w:after="0" w:line="360" w:lineRule="auto"/>
        <w:ind w:left="845"/>
        <w:jc w:val="both"/>
        <w:rPr>
          <w:rFonts w:ascii="宋体" w:eastAsia="宋体" w:hAnsi="宋体" w:cs="宋体"/>
          <w:color w:val="000000"/>
          <w:kern w:val="2"/>
          <w:sz w:val="24"/>
          <w:szCs w:val="24"/>
        </w:rPr>
      </w:pPr>
      <w:r w:rsidRPr="00306F1E">
        <w:rPr>
          <w:rFonts w:ascii="宋体" w:eastAsia="宋体" w:hAnsi="宋体" w:cs="宋体" w:hint="eastAsia"/>
          <w:color w:val="000000"/>
          <w:kern w:val="2"/>
          <w:sz w:val="24"/>
          <w:szCs w:val="24"/>
        </w:rPr>
        <w:t>包含样品操作机械手，用于实现样品托固定、单晶样品解理、开关屏蔽门等功能，行程不小于150 mm，偏转角度范围不小于-15°～15°；</w:t>
      </w:r>
    </w:p>
    <w:p w:rsidR="00306F1E" w:rsidRPr="00306F1E" w:rsidRDefault="00306F1E" w:rsidP="00306F1E">
      <w:pPr>
        <w:widowControl w:val="0"/>
        <w:adjustRightInd/>
        <w:snapToGrid/>
        <w:spacing w:after="0" w:line="360" w:lineRule="auto"/>
        <w:ind w:leftChars="200" w:left="440"/>
        <w:jc w:val="both"/>
        <w:rPr>
          <w:rFonts w:ascii="宋体" w:eastAsia="宋体" w:hAnsi="宋体" w:cs="宋体"/>
          <w:color w:val="000000"/>
          <w:kern w:val="2"/>
          <w:sz w:val="24"/>
          <w:szCs w:val="24"/>
        </w:rPr>
      </w:pPr>
      <w:r w:rsidRPr="00306F1E">
        <w:rPr>
          <w:rFonts w:ascii="宋体" w:eastAsia="宋体" w:hAnsi="宋体" w:cs="宋体" w:hint="eastAsia"/>
          <w:color w:val="000000"/>
          <w:kern w:val="2"/>
          <w:sz w:val="24"/>
          <w:szCs w:val="24"/>
        </w:rPr>
        <w:t>3.1.7 进样室</w:t>
      </w:r>
    </w:p>
    <w:p w:rsidR="00306F1E" w:rsidRPr="00306F1E" w:rsidRDefault="00306F1E" w:rsidP="00306F1E">
      <w:pPr>
        <w:widowControl w:val="0"/>
        <w:numPr>
          <w:ilvl w:val="0"/>
          <w:numId w:val="7"/>
        </w:numPr>
        <w:adjustRightInd/>
        <w:snapToGrid/>
        <w:spacing w:after="0" w:line="360" w:lineRule="auto"/>
        <w:jc w:val="both"/>
        <w:rPr>
          <w:rFonts w:ascii="宋体" w:eastAsia="宋体" w:hAnsi="宋体" w:cs="宋体"/>
          <w:color w:val="000000"/>
          <w:kern w:val="2"/>
          <w:sz w:val="24"/>
          <w:szCs w:val="24"/>
        </w:rPr>
      </w:pPr>
      <w:r w:rsidRPr="00306F1E">
        <w:rPr>
          <w:rFonts w:ascii="宋体" w:eastAsia="宋体" w:hAnsi="宋体" w:cs="宋体" w:hint="eastAsia"/>
          <w:color w:val="000000"/>
          <w:kern w:val="2"/>
          <w:sz w:val="24"/>
          <w:szCs w:val="24"/>
        </w:rPr>
        <w:t>真空腔体材质为SS316及以上规格材料，充分烘烤后本底真空优于2</w:t>
      </w:r>
      <w:r w:rsidRPr="00306F1E">
        <w:rPr>
          <w:rFonts w:ascii="宋体" w:eastAsia="宋体" w:hAnsi="宋体" w:cs="宋体" w:hint="eastAsia"/>
          <w:kern w:val="2"/>
          <w:sz w:val="24"/>
          <w:szCs w:val="24"/>
        </w:rPr>
        <w:t>×</w:t>
      </w:r>
      <w:r w:rsidRPr="00306F1E">
        <w:rPr>
          <w:rFonts w:ascii="宋体" w:eastAsia="宋体" w:hAnsi="宋体" w:cs="宋体" w:hint="eastAsia"/>
          <w:color w:val="000000"/>
          <w:kern w:val="2"/>
          <w:sz w:val="24"/>
          <w:szCs w:val="24"/>
        </w:rPr>
        <w:t>10</w:t>
      </w:r>
      <w:r w:rsidRPr="00306F1E">
        <w:rPr>
          <w:rFonts w:ascii="宋体" w:eastAsia="宋体" w:hAnsi="宋体" w:cs="宋体" w:hint="eastAsia"/>
          <w:color w:val="000000"/>
          <w:kern w:val="2"/>
          <w:sz w:val="24"/>
          <w:szCs w:val="24"/>
          <w:vertAlign w:val="superscript"/>
        </w:rPr>
        <w:t>-8</w:t>
      </w:r>
      <w:r w:rsidRPr="00306F1E">
        <w:rPr>
          <w:rFonts w:ascii="宋体" w:eastAsia="宋体" w:hAnsi="宋体" w:cs="宋体" w:hint="eastAsia"/>
          <w:color w:val="000000"/>
          <w:kern w:val="2"/>
          <w:sz w:val="24"/>
          <w:szCs w:val="24"/>
        </w:rPr>
        <w:t xml:space="preserve"> mbar，包含橡胶密封快速进样门；</w:t>
      </w:r>
    </w:p>
    <w:p w:rsidR="00306F1E" w:rsidRPr="00306F1E" w:rsidRDefault="00306F1E" w:rsidP="00306F1E">
      <w:pPr>
        <w:widowControl w:val="0"/>
        <w:adjustRightInd/>
        <w:snapToGrid/>
        <w:spacing w:after="0" w:line="360" w:lineRule="auto"/>
        <w:ind w:left="780"/>
        <w:jc w:val="both"/>
        <w:rPr>
          <w:rFonts w:ascii="宋体" w:eastAsia="宋体" w:hAnsi="宋体" w:cs="宋体"/>
          <w:color w:val="000000"/>
          <w:kern w:val="2"/>
          <w:sz w:val="24"/>
          <w:szCs w:val="24"/>
        </w:rPr>
      </w:pPr>
      <w:r w:rsidRPr="00306F1E">
        <w:rPr>
          <w:rFonts w:ascii="宋体" w:eastAsia="宋体" w:hAnsi="宋体" w:cs="宋体" w:hint="eastAsia"/>
          <w:color w:val="000000"/>
          <w:kern w:val="2"/>
          <w:sz w:val="24"/>
          <w:szCs w:val="24"/>
        </w:rPr>
        <w:t>至少包含3个DN63CF、2个DN100CF、2个DN35CF，提供样品存储位置不少于6个；</w:t>
      </w:r>
    </w:p>
    <w:p w:rsidR="00306F1E" w:rsidRPr="00306F1E" w:rsidRDefault="00306F1E" w:rsidP="00306F1E">
      <w:pPr>
        <w:widowControl w:val="0"/>
        <w:numPr>
          <w:ilvl w:val="0"/>
          <w:numId w:val="7"/>
        </w:numPr>
        <w:adjustRightInd/>
        <w:snapToGrid/>
        <w:spacing w:after="0" w:line="360" w:lineRule="auto"/>
        <w:jc w:val="both"/>
        <w:rPr>
          <w:rFonts w:ascii="宋体" w:eastAsia="宋体" w:hAnsi="宋体" w:cs="宋体"/>
          <w:color w:val="000000"/>
          <w:kern w:val="2"/>
          <w:sz w:val="24"/>
          <w:szCs w:val="24"/>
        </w:rPr>
      </w:pPr>
      <w:r w:rsidRPr="00306F1E">
        <w:rPr>
          <w:rFonts w:ascii="宋体" w:eastAsia="宋体" w:hAnsi="宋体" w:cs="宋体" w:hint="eastAsia"/>
          <w:color w:val="000000"/>
          <w:kern w:val="2"/>
          <w:sz w:val="24"/>
          <w:szCs w:val="24"/>
        </w:rPr>
        <w:t>包含真空抽气系统，配备分子泵抽速不小于80 L/s，配备无油涡旋机械泵抽速不小于10 m</w:t>
      </w:r>
      <w:r w:rsidRPr="00306F1E">
        <w:rPr>
          <w:rFonts w:ascii="宋体" w:eastAsia="宋体" w:hAnsi="宋体" w:cs="宋体" w:hint="eastAsia"/>
          <w:color w:val="000000"/>
          <w:kern w:val="2"/>
          <w:sz w:val="24"/>
          <w:szCs w:val="24"/>
          <w:vertAlign w:val="superscript"/>
        </w:rPr>
        <w:t>3</w:t>
      </w:r>
      <w:r w:rsidRPr="00306F1E">
        <w:rPr>
          <w:rFonts w:ascii="宋体" w:eastAsia="宋体" w:hAnsi="宋体" w:cs="宋体" w:hint="eastAsia"/>
          <w:color w:val="000000"/>
          <w:kern w:val="2"/>
          <w:sz w:val="24"/>
          <w:szCs w:val="24"/>
        </w:rPr>
        <w:t>/h;</w:t>
      </w:r>
    </w:p>
    <w:p w:rsidR="00306F1E" w:rsidRPr="00306F1E" w:rsidRDefault="00306F1E" w:rsidP="00306F1E">
      <w:pPr>
        <w:widowControl w:val="0"/>
        <w:numPr>
          <w:ilvl w:val="0"/>
          <w:numId w:val="12"/>
        </w:numPr>
        <w:adjustRightInd/>
        <w:snapToGrid/>
        <w:spacing w:after="0" w:line="360" w:lineRule="auto"/>
        <w:jc w:val="both"/>
        <w:rPr>
          <w:rFonts w:ascii="宋体" w:eastAsia="宋体" w:hAnsi="宋体" w:cs="宋体"/>
          <w:color w:val="000000"/>
          <w:kern w:val="2"/>
          <w:sz w:val="24"/>
          <w:szCs w:val="24"/>
        </w:rPr>
      </w:pPr>
      <w:r w:rsidRPr="00306F1E">
        <w:rPr>
          <w:rFonts w:ascii="宋体" w:eastAsia="宋体" w:hAnsi="宋体" w:cs="宋体" w:hint="eastAsia"/>
          <w:color w:val="000000"/>
          <w:kern w:val="2"/>
          <w:sz w:val="24"/>
          <w:szCs w:val="24"/>
        </w:rPr>
        <w:t>配备全量程真空规，测量范围不小于5×10</w:t>
      </w:r>
      <w:r w:rsidRPr="00306F1E">
        <w:rPr>
          <w:rFonts w:ascii="宋体" w:eastAsia="宋体" w:hAnsi="宋体" w:cs="宋体" w:hint="eastAsia"/>
          <w:color w:val="000000"/>
          <w:kern w:val="2"/>
          <w:sz w:val="24"/>
          <w:szCs w:val="24"/>
          <w:vertAlign w:val="superscript"/>
        </w:rPr>
        <w:t xml:space="preserve">-9 </w:t>
      </w:r>
      <w:r w:rsidRPr="00306F1E">
        <w:rPr>
          <w:rFonts w:ascii="宋体" w:eastAsia="宋体" w:hAnsi="宋体" w:cs="宋体" w:hint="eastAsia"/>
          <w:color w:val="000000"/>
          <w:kern w:val="2"/>
          <w:sz w:val="24"/>
          <w:szCs w:val="24"/>
        </w:rPr>
        <w:t>mbar～1×10</w:t>
      </w:r>
      <w:r w:rsidRPr="00306F1E">
        <w:rPr>
          <w:rFonts w:ascii="宋体" w:eastAsia="宋体" w:hAnsi="宋体" w:cs="宋体" w:hint="eastAsia"/>
          <w:color w:val="000000"/>
          <w:kern w:val="2"/>
          <w:sz w:val="24"/>
          <w:szCs w:val="24"/>
          <w:vertAlign w:val="superscript"/>
        </w:rPr>
        <w:t xml:space="preserve">3 </w:t>
      </w:r>
      <w:r w:rsidRPr="00306F1E">
        <w:rPr>
          <w:rFonts w:ascii="宋体" w:eastAsia="宋体" w:hAnsi="宋体" w:cs="宋体" w:hint="eastAsia"/>
          <w:color w:val="000000"/>
          <w:kern w:val="2"/>
          <w:sz w:val="24"/>
          <w:szCs w:val="24"/>
        </w:rPr>
        <w:t>mbar，含控制线；</w:t>
      </w:r>
    </w:p>
    <w:p w:rsidR="00306F1E" w:rsidRPr="00306F1E" w:rsidRDefault="00306F1E" w:rsidP="00306F1E">
      <w:pPr>
        <w:widowControl w:val="0"/>
        <w:numPr>
          <w:ilvl w:val="0"/>
          <w:numId w:val="12"/>
        </w:numPr>
        <w:adjustRightInd/>
        <w:snapToGrid/>
        <w:spacing w:after="0" w:line="360" w:lineRule="auto"/>
        <w:jc w:val="both"/>
        <w:rPr>
          <w:rFonts w:ascii="宋体" w:eastAsia="宋体" w:hAnsi="宋体" w:cs="宋体"/>
          <w:color w:val="000000"/>
          <w:kern w:val="2"/>
          <w:sz w:val="24"/>
          <w:szCs w:val="24"/>
        </w:rPr>
      </w:pPr>
      <w:r w:rsidRPr="00306F1E">
        <w:rPr>
          <w:rFonts w:ascii="宋体" w:eastAsia="宋体" w:hAnsi="宋体" w:cs="宋体" w:hint="eastAsia"/>
          <w:color w:val="000000"/>
          <w:kern w:val="2"/>
          <w:sz w:val="24"/>
          <w:szCs w:val="24"/>
        </w:rPr>
        <w:t>配备真空规控制器，与真空控制和真空保护系统集成，压力范围不小于大气压～1×10</w:t>
      </w:r>
      <w:r w:rsidRPr="00306F1E">
        <w:rPr>
          <w:rFonts w:ascii="宋体" w:eastAsia="宋体" w:hAnsi="宋体" w:cs="宋体" w:hint="eastAsia"/>
          <w:color w:val="000000"/>
          <w:kern w:val="2"/>
          <w:sz w:val="24"/>
          <w:szCs w:val="24"/>
          <w:vertAlign w:val="superscript"/>
        </w:rPr>
        <w:t xml:space="preserve">-11 </w:t>
      </w:r>
      <w:r w:rsidRPr="00306F1E">
        <w:rPr>
          <w:rFonts w:ascii="宋体" w:eastAsia="宋体" w:hAnsi="宋体" w:cs="宋体" w:hint="eastAsia"/>
          <w:color w:val="000000"/>
          <w:kern w:val="2"/>
          <w:sz w:val="24"/>
          <w:szCs w:val="24"/>
        </w:rPr>
        <w:t>mbar，测试通道不少于6条；</w:t>
      </w:r>
    </w:p>
    <w:p w:rsidR="00306F1E" w:rsidRPr="00306F1E" w:rsidRDefault="00306F1E" w:rsidP="00306F1E">
      <w:pPr>
        <w:widowControl w:val="0"/>
        <w:numPr>
          <w:ilvl w:val="0"/>
          <w:numId w:val="12"/>
        </w:numPr>
        <w:adjustRightInd/>
        <w:snapToGrid/>
        <w:spacing w:after="0" w:line="360" w:lineRule="auto"/>
        <w:jc w:val="both"/>
        <w:rPr>
          <w:rFonts w:ascii="宋体" w:eastAsia="宋体" w:hAnsi="宋体" w:cs="宋体"/>
          <w:color w:val="000000"/>
          <w:kern w:val="2"/>
          <w:sz w:val="24"/>
          <w:szCs w:val="24"/>
        </w:rPr>
      </w:pPr>
      <w:r w:rsidRPr="00306F1E">
        <w:rPr>
          <w:rFonts w:ascii="宋体" w:eastAsia="宋体" w:hAnsi="宋体" w:cs="宋体" w:hint="eastAsia"/>
          <w:color w:val="000000"/>
          <w:kern w:val="2"/>
          <w:sz w:val="24"/>
          <w:szCs w:val="24"/>
        </w:rPr>
        <w:t>配备加热装置，可实现进样室内样品原位烘烤，烘烤温度不低于100 ℃；</w:t>
      </w:r>
    </w:p>
    <w:p w:rsidR="00306F1E" w:rsidRPr="00306F1E" w:rsidRDefault="00306F1E" w:rsidP="00306F1E">
      <w:pPr>
        <w:widowControl w:val="0"/>
        <w:numPr>
          <w:ilvl w:val="0"/>
          <w:numId w:val="12"/>
        </w:numPr>
        <w:adjustRightInd/>
        <w:snapToGrid/>
        <w:spacing w:after="0" w:line="360" w:lineRule="auto"/>
        <w:jc w:val="both"/>
        <w:rPr>
          <w:rFonts w:ascii="宋体" w:eastAsia="宋体" w:hAnsi="宋体" w:cs="宋体"/>
          <w:color w:val="000000"/>
          <w:kern w:val="2"/>
          <w:sz w:val="24"/>
          <w:szCs w:val="24"/>
        </w:rPr>
      </w:pPr>
      <w:r w:rsidRPr="00306F1E">
        <w:rPr>
          <w:rFonts w:ascii="宋体" w:eastAsia="宋体" w:hAnsi="宋体" w:cs="宋体" w:hint="eastAsia"/>
          <w:color w:val="000000"/>
          <w:kern w:val="2"/>
          <w:sz w:val="24"/>
          <w:szCs w:val="24"/>
        </w:rPr>
        <w:t>配备观察窗1个，以便观察样品交接过程；</w:t>
      </w:r>
    </w:p>
    <w:p w:rsidR="00306F1E" w:rsidRPr="00306F1E" w:rsidRDefault="00306F1E" w:rsidP="00306F1E">
      <w:pPr>
        <w:widowControl w:val="0"/>
        <w:numPr>
          <w:ilvl w:val="0"/>
          <w:numId w:val="18"/>
        </w:numPr>
        <w:adjustRightInd/>
        <w:snapToGrid/>
        <w:spacing w:after="0" w:line="360" w:lineRule="auto"/>
        <w:jc w:val="both"/>
        <w:rPr>
          <w:rFonts w:ascii="宋体" w:eastAsia="宋体" w:hAnsi="宋体" w:cs="宋体"/>
          <w:color w:val="000000"/>
          <w:kern w:val="2"/>
          <w:sz w:val="24"/>
          <w:szCs w:val="24"/>
        </w:rPr>
      </w:pPr>
      <w:r w:rsidRPr="00306F1E">
        <w:rPr>
          <w:rFonts w:ascii="宋体" w:eastAsia="宋体" w:hAnsi="宋体" w:cs="宋体" w:hint="eastAsia"/>
          <w:color w:val="000000"/>
          <w:kern w:val="2"/>
          <w:sz w:val="24"/>
          <w:szCs w:val="24"/>
        </w:rPr>
        <w:t>配备真空手套箱1套，与快速进样室对接，实现表面敏感样品的制备和传递；尺寸不小于1200 mm（长）×750 mm（宽）×900 mm（高）可与进样室连接，含内径不小于370 mm长度不小于600 mm的大过渡仓、内径不小于150 mm长度不小于300 mm的小过渡仓，H</w:t>
      </w:r>
      <w:r w:rsidRPr="00306F1E">
        <w:rPr>
          <w:rFonts w:ascii="宋体" w:eastAsia="宋体" w:hAnsi="宋体" w:cs="宋体" w:hint="eastAsia"/>
          <w:color w:val="000000"/>
          <w:kern w:val="2"/>
          <w:sz w:val="24"/>
          <w:szCs w:val="24"/>
          <w:vertAlign w:val="subscript"/>
        </w:rPr>
        <w:t>2</w:t>
      </w:r>
      <w:r w:rsidRPr="00306F1E">
        <w:rPr>
          <w:rFonts w:ascii="宋体" w:eastAsia="宋体" w:hAnsi="宋体" w:cs="宋体" w:hint="eastAsia"/>
          <w:color w:val="000000"/>
          <w:kern w:val="2"/>
          <w:sz w:val="24"/>
          <w:szCs w:val="24"/>
        </w:rPr>
        <w:t>O含量不超过1 ppm，O</w:t>
      </w:r>
      <w:r w:rsidRPr="00306F1E">
        <w:rPr>
          <w:rFonts w:ascii="宋体" w:eastAsia="宋体" w:hAnsi="宋体" w:cs="宋体" w:hint="eastAsia"/>
          <w:color w:val="000000"/>
          <w:kern w:val="2"/>
          <w:sz w:val="24"/>
          <w:szCs w:val="24"/>
          <w:vertAlign w:val="subscript"/>
        </w:rPr>
        <w:t>2</w:t>
      </w:r>
      <w:r w:rsidRPr="00306F1E">
        <w:rPr>
          <w:rFonts w:ascii="宋体" w:eastAsia="宋体" w:hAnsi="宋体" w:cs="宋体" w:hint="eastAsia"/>
          <w:color w:val="000000"/>
          <w:kern w:val="2"/>
          <w:sz w:val="24"/>
          <w:szCs w:val="24"/>
        </w:rPr>
        <w:t>含量不超过1 ppm，箱体材料SUS304不锈钢及以上规格材料，操作界面用户友好。</w:t>
      </w:r>
    </w:p>
    <w:p w:rsidR="00306F1E" w:rsidRPr="00306F1E" w:rsidRDefault="00306F1E" w:rsidP="00306F1E">
      <w:pPr>
        <w:widowControl w:val="0"/>
        <w:adjustRightInd/>
        <w:snapToGrid/>
        <w:spacing w:after="0" w:line="360" w:lineRule="auto"/>
        <w:ind w:leftChars="200" w:left="440"/>
        <w:jc w:val="both"/>
        <w:rPr>
          <w:rFonts w:ascii="宋体" w:eastAsia="宋体" w:hAnsi="宋体" w:cs="宋体"/>
          <w:color w:val="000000"/>
          <w:kern w:val="2"/>
          <w:sz w:val="24"/>
          <w:szCs w:val="24"/>
        </w:rPr>
      </w:pPr>
      <w:r w:rsidRPr="00306F1E">
        <w:rPr>
          <w:rFonts w:ascii="宋体" w:eastAsia="宋体" w:hAnsi="宋体" w:cs="宋体" w:hint="eastAsia"/>
          <w:color w:val="000000"/>
          <w:kern w:val="2"/>
          <w:sz w:val="24"/>
          <w:szCs w:val="24"/>
        </w:rPr>
        <w:t>3.1.8 原位生长室</w:t>
      </w:r>
    </w:p>
    <w:p w:rsidR="00306F1E" w:rsidRPr="00306F1E" w:rsidRDefault="00306F1E" w:rsidP="00306F1E">
      <w:pPr>
        <w:widowControl w:val="0"/>
        <w:numPr>
          <w:ilvl w:val="0"/>
          <w:numId w:val="7"/>
        </w:numPr>
        <w:adjustRightInd/>
        <w:snapToGrid/>
        <w:spacing w:after="0" w:line="360" w:lineRule="auto"/>
        <w:jc w:val="both"/>
        <w:rPr>
          <w:rFonts w:ascii="宋体" w:eastAsia="宋体" w:hAnsi="宋体" w:cs="宋体"/>
          <w:color w:val="000000"/>
          <w:kern w:val="2"/>
          <w:sz w:val="24"/>
          <w:szCs w:val="24"/>
        </w:rPr>
      </w:pPr>
      <w:r w:rsidRPr="00306F1E">
        <w:rPr>
          <w:rFonts w:ascii="宋体" w:eastAsia="宋体" w:hAnsi="宋体" w:cs="宋体" w:hint="eastAsia"/>
          <w:color w:val="000000"/>
          <w:kern w:val="2"/>
          <w:sz w:val="24"/>
          <w:szCs w:val="24"/>
        </w:rPr>
        <w:t>腔体由316L不锈钢及以上规格材料加工制造，经过充分烘烤后，本底真空优于5</w:t>
      </w:r>
      <w:r w:rsidRPr="00306F1E">
        <w:rPr>
          <w:rFonts w:ascii="宋体" w:eastAsia="宋体" w:hAnsi="宋体" w:cs="宋体" w:hint="eastAsia"/>
          <w:kern w:val="2"/>
          <w:sz w:val="24"/>
          <w:szCs w:val="24"/>
        </w:rPr>
        <w:t>×</w:t>
      </w:r>
      <w:r w:rsidRPr="00306F1E">
        <w:rPr>
          <w:rFonts w:ascii="宋体" w:eastAsia="宋体" w:hAnsi="宋体" w:cs="宋体" w:hint="eastAsia"/>
          <w:color w:val="000000"/>
          <w:kern w:val="2"/>
          <w:sz w:val="24"/>
          <w:szCs w:val="24"/>
        </w:rPr>
        <w:t>10</w:t>
      </w:r>
      <w:r w:rsidRPr="00306F1E">
        <w:rPr>
          <w:rFonts w:ascii="宋体" w:eastAsia="宋体" w:hAnsi="宋体" w:cs="宋体" w:hint="eastAsia"/>
          <w:color w:val="000000"/>
          <w:kern w:val="2"/>
          <w:sz w:val="24"/>
          <w:szCs w:val="24"/>
          <w:vertAlign w:val="superscript"/>
        </w:rPr>
        <w:t>-10</w:t>
      </w:r>
      <w:r w:rsidRPr="00306F1E">
        <w:rPr>
          <w:rFonts w:ascii="宋体" w:eastAsia="宋体" w:hAnsi="宋体" w:cs="宋体" w:hint="eastAsia"/>
          <w:color w:val="000000"/>
          <w:kern w:val="2"/>
          <w:sz w:val="24"/>
          <w:szCs w:val="24"/>
        </w:rPr>
        <w:t xml:space="preserve"> mbar，含1个DN150CF气动闸板阀；</w:t>
      </w:r>
    </w:p>
    <w:p w:rsidR="00306F1E" w:rsidRPr="00306F1E" w:rsidRDefault="00306F1E" w:rsidP="00306F1E">
      <w:pPr>
        <w:widowControl w:val="0"/>
        <w:numPr>
          <w:ilvl w:val="0"/>
          <w:numId w:val="7"/>
        </w:numPr>
        <w:adjustRightInd/>
        <w:snapToGrid/>
        <w:spacing w:after="0" w:line="360" w:lineRule="auto"/>
        <w:jc w:val="both"/>
        <w:rPr>
          <w:rFonts w:ascii="宋体" w:eastAsia="宋体" w:hAnsi="宋体" w:cs="宋体"/>
          <w:color w:val="000000"/>
          <w:kern w:val="2"/>
          <w:sz w:val="24"/>
          <w:szCs w:val="24"/>
        </w:rPr>
      </w:pPr>
      <w:r w:rsidRPr="00306F1E">
        <w:rPr>
          <w:rFonts w:ascii="宋体" w:eastAsia="宋体" w:hAnsi="宋体" w:cs="宋体" w:hint="eastAsia"/>
          <w:color w:val="000000"/>
          <w:kern w:val="2"/>
          <w:sz w:val="24"/>
          <w:szCs w:val="24"/>
        </w:rPr>
        <w:t>配备抽速不小于450 L/s的全磁浮分子泵，抽速不小于10 m</w:t>
      </w:r>
      <w:r w:rsidRPr="00306F1E">
        <w:rPr>
          <w:rFonts w:ascii="宋体" w:eastAsia="宋体" w:hAnsi="宋体" w:cs="宋体" w:hint="eastAsia"/>
          <w:color w:val="000000"/>
          <w:kern w:val="2"/>
          <w:sz w:val="24"/>
          <w:szCs w:val="24"/>
          <w:vertAlign w:val="superscript"/>
        </w:rPr>
        <w:t>3</w:t>
      </w:r>
      <w:r w:rsidRPr="00306F1E">
        <w:rPr>
          <w:rFonts w:ascii="宋体" w:eastAsia="宋体" w:hAnsi="宋体" w:cs="宋体" w:hint="eastAsia"/>
          <w:color w:val="000000"/>
          <w:kern w:val="2"/>
          <w:sz w:val="24"/>
          <w:szCs w:val="24"/>
        </w:rPr>
        <w:t>/h的无油涡轮旋转机械泵，品牌为Edwards、Pfeiffer、Leybold之一；</w:t>
      </w:r>
    </w:p>
    <w:p w:rsidR="00306F1E" w:rsidRPr="00306F1E" w:rsidRDefault="00306F1E" w:rsidP="00306F1E">
      <w:pPr>
        <w:widowControl w:val="0"/>
        <w:numPr>
          <w:ilvl w:val="0"/>
          <w:numId w:val="19"/>
        </w:numPr>
        <w:adjustRightInd/>
        <w:snapToGrid/>
        <w:spacing w:after="0" w:line="360" w:lineRule="auto"/>
        <w:jc w:val="both"/>
        <w:rPr>
          <w:rFonts w:ascii="宋体" w:eastAsia="宋体" w:hAnsi="宋体" w:cs="宋体"/>
          <w:color w:val="000000"/>
          <w:kern w:val="2"/>
          <w:sz w:val="24"/>
          <w:szCs w:val="24"/>
        </w:rPr>
      </w:pPr>
      <w:r w:rsidRPr="00306F1E">
        <w:rPr>
          <w:rFonts w:ascii="宋体" w:eastAsia="宋体" w:hAnsi="宋体" w:cs="宋体" w:hint="eastAsia"/>
          <w:color w:val="000000"/>
          <w:kern w:val="2"/>
          <w:sz w:val="24"/>
          <w:szCs w:val="24"/>
        </w:rPr>
        <w:t>真空规测量范围不小于2</w:t>
      </w:r>
      <w:r w:rsidRPr="00306F1E">
        <w:rPr>
          <w:rFonts w:ascii="宋体" w:eastAsia="宋体" w:hAnsi="宋体" w:cs="宋体" w:hint="eastAsia"/>
          <w:kern w:val="2"/>
          <w:sz w:val="24"/>
          <w:szCs w:val="24"/>
        </w:rPr>
        <w:t>×</w:t>
      </w:r>
      <w:r w:rsidRPr="00306F1E">
        <w:rPr>
          <w:rFonts w:ascii="宋体" w:eastAsia="宋体" w:hAnsi="宋体" w:cs="宋体" w:hint="eastAsia"/>
          <w:color w:val="000000"/>
          <w:kern w:val="2"/>
          <w:sz w:val="24"/>
          <w:szCs w:val="24"/>
        </w:rPr>
        <w:t>10</w:t>
      </w:r>
      <w:r w:rsidRPr="00306F1E">
        <w:rPr>
          <w:rFonts w:ascii="宋体" w:eastAsia="宋体" w:hAnsi="宋体" w:cs="宋体" w:hint="eastAsia"/>
          <w:color w:val="000000"/>
          <w:kern w:val="2"/>
          <w:sz w:val="24"/>
          <w:szCs w:val="24"/>
          <w:vertAlign w:val="superscript"/>
        </w:rPr>
        <w:t>-11</w:t>
      </w:r>
      <w:r w:rsidRPr="00306F1E">
        <w:rPr>
          <w:rFonts w:ascii="宋体" w:eastAsia="宋体" w:hAnsi="宋体" w:cs="宋体" w:hint="eastAsia"/>
          <w:color w:val="000000"/>
          <w:kern w:val="2"/>
          <w:sz w:val="24"/>
          <w:szCs w:val="24"/>
        </w:rPr>
        <w:t xml:space="preserve"> mbar </w:t>
      </w:r>
      <w:r w:rsidRPr="00306F1E">
        <w:rPr>
          <w:rFonts w:ascii="Times New Roman" w:eastAsia="宋体" w:hAnsi="Times New Roman" w:cs="Times New Roman"/>
          <w:color w:val="000000"/>
          <w:kern w:val="2"/>
          <w:sz w:val="24"/>
          <w:szCs w:val="24"/>
        </w:rPr>
        <w:t>~</w:t>
      </w:r>
      <w:r w:rsidRPr="00306F1E">
        <w:rPr>
          <w:rFonts w:ascii="宋体" w:eastAsia="宋体" w:hAnsi="宋体" w:cs="宋体" w:hint="eastAsia"/>
          <w:color w:val="000000"/>
          <w:kern w:val="2"/>
          <w:sz w:val="24"/>
          <w:szCs w:val="24"/>
        </w:rPr>
        <w:t>1</w:t>
      </w:r>
      <w:r w:rsidRPr="00306F1E">
        <w:rPr>
          <w:rFonts w:ascii="宋体" w:eastAsia="宋体" w:hAnsi="宋体" w:cs="宋体" w:hint="eastAsia"/>
          <w:kern w:val="2"/>
          <w:sz w:val="24"/>
          <w:szCs w:val="24"/>
        </w:rPr>
        <w:t>×</w:t>
      </w:r>
      <w:r w:rsidRPr="00306F1E">
        <w:rPr>
          <w:rFonts w:ascii="宋体" w:eastAsia="宋体" w:hAnsi="宋体" w:cs="宋体" w:hint="eastAsia"/>
          <w:color w:val="000000"/>
          <w:kern w:val="2"/>
          <w:sz w:val="24"/>
          <w:szCs w:val="24"/>
        </w:rPr>
        <w:t>10</w:t>
      </w:r>
      <w:r w:rsidRPr="00306F1E">
        <w:rPr>
          <w:rFonts w:ascii="宋体" w:eastAsia="宋体" w:hAnsi="宋体" w:cs="宋体" w:hint="eastAsia"/>
          <w:color w:val="000000"/>
          <w:kern w:val="2"/>
          <w:sz w:val="24"/>
          <w:szCs w:val="24"/>
          <w:vertAlign w:val="superscript"/>
        </w:rPr>
        <w:t>-4</w:t>
      </w:r>
      <w:r w:rsidRPr="00306F1E">
        <w:rPr>
          <w:rFonts w:ascii="宋体" w:eastAsia="宋体" w:hAnsi="宋体" w:cs="宋体" w:hint="eastAsia"/>
          <w:color w:val="000000"/>
          <w:kern w:val="2"/>
          <w:sz w:val="24"/>
          <w:szCs w:val="24"/>
        </w:rPr>
        <w:t xml:space="preserve"> mbar；</w:t>
      </w:r>
    </w:p>
    <w:p w:rsidR="00306F1E" w:rsidRPr="00306F1E" w:rsidRDefault="00306F1E" w:rsidP="00306F1E">
      <w:pPr>
        <w:widowControl w:val="0"/>
        <w:numPr>
          <w:ilvl w:val="0"/>
          <w:numId w:val="7"/>
        </w:numPr>
        <w:adjustRightInd/>
        <w:snapToGrid/>
        <w:spacing w:after="0" w:line="360" w:lineRule="auto"/>
        <w:jc w:val="both"/>
        <w:rPr>
          <w:rFonts w:ascii="宋体" w:eastAsia="宋体" w:hAnsi="宋体" w:cs="宋体"/>
          <w:color w:val="000000"/>
          <w:kern w:val="2"/>
          <w:sz w:val="24"/>
          <w:szCs w:val="24"/>
        </w:rPr>
      </w:pPr>
      <w:r w:rsidRPr="00306F1E">
        <w:rPr>
          <w:rFonts w:ascii="宋体" w:eastAsia="宋体" w:hAnsi="宋体" w:cs="宋体" w:hint="eastAsia"/>
          <w:color w:val="000000"/>
          <w:kern w:val="2"/>
          <w:sz w:val="24"/>
          <w:szCs w:val="24"/>
        </w:rPr>
        <w:t>四轴样品台，包含电阻加热模块（最高工作温度不低于900 ℃）和电子束加热模块（最高工作温度不低于1200 ℃），样品台控温精度不低于0.1 ℃，控温系统含温度显示功能和PC接口；</w:t>
      </w:r>
    </w:p>
    <w:p w:rsidR="00306F1E" w:rsidRPr="00306F1E" w:rsidRDefault="00306F1E" w:rsidP="00306F1E">
      <w:pPr>
        <w:widowControl w:val="0"/>
        <w:numPr>
          <w:ilvl w:val="0"/>
          <w:numId w:val="19"/>
        </w:numPr>
        <w:adjustRightInd/>
        <w:snapToGrid/>
        <w:spacing w:after="0" w:line="360" w:lineRule="auto"/>
        <w:jc w:val="both"/>
        <w:rPr>
          <w:rFonts w:ascii="宋体" w:eastAsia="宋体" w:hAnsi="宋体" w:cs="宋体"/>
          <w:color w:val="000000"/>
          <w:kern w:val="2"/>
          <w:sz w:val="24"/>
          <w:szCs w:val="24"/>
        </w:rPr>
      </w:pPr>
      <w:r w:rsidRPr="00306F1E">
        <w:rPr>
          <w:rFonts w:ascii="宋体" w:eastAsia="宋体" w:hAnsi="宋体" w:cs="宋体" w:hint="eastAsia"/>
          <w:color w:val="000000"/>
          <w:kern w:val="2"/>
          <w:sz w:val="24"/>
          <w:szCs w:val="24"/>
        </w:rPr>
        <w:t>X/Y移动行程不小于-7.5 mm</w:t>
      </w:r>
      <w:r w:rsidRPr="00306F1E">
        <w:rPr>
          <w:rFonts w:ascii="Times New Roman" w:eastAsia="宋体" w:hAnsi="Times New Roman" w:cs="Times New Roman"/>
          <w:color w:val="000000"/>
          <w:kern w:val="2"/>
          <w:sz w:val="24"/>
          <w:szCs w:val="24"/>
        </w:rPr>
        <w:t>~</w:t>
      </w:r>
      <w:r w:rsidRPr="00306F1E">
        <w:rPr>
          <w:rFonts w:ascii="宋体" w:eastAsia="宋体" w:hAnsi="宋体" w:cs="宋体" w:hint="eastAsia"/>
          <w:color w:val="000000"/>
          <w:kern w:val="2"/>
          <w:sz w:val="24"/>
          <w:szCs w:val="24"/>
        </w:rPr>
        <w:t>7.5 mm，控制精度优于0.05 mm；</w:t>
      </w:r>
    </w:p>
    <w:p w:rsidR="00306F1E" w:rsidRPr="00306F1E" w:rsidRDefault="00306F1E" w:rsidP="00306F1E">
      <w:pPr>
        <w:widowControl w:val="0"/>
        <w:numPr>
          <w:ilvl w:val="0"/>
          <w:numId w:val="19"/>
        </w:numPr>
        <w:adjustRightInd/>
        <w:snapToGrid/>
        <w:spacing w:after="0" w:line="360" w:lineRule="auto"/>
        <w:jc w:val="both"/>
        <w:rPr>
          <w:rFonts w:ascii="宋体" w:eastAsia="宋体" w:hAnsi="宋体" w:cs="宋体"/>
          <w:color w:val="000000"/>
          <w:kern w:val="2"/>
          <w:sz w:val="24"/>
          <w:szCs w:val="24"/>
        </w:rPr>
      </w:pPr>
      <w:r w:rsidRPr="00306F1E">
        <w:rPr>
          <w:rFonts w:ascii="宋体" w:eastAsia="宋体" w:hAnsi="宋体" w:cs="宋体" w:hint="eastAsia"/>
          <w:color w:val="000000"/>
          <w:kern w:val="2"/>
          <w:sz w:val="24"/>
          <w:szCs w:val="24"/>
        </w:rPr>
        <w:t>Z移动行程不小于150 mm，由马达控制，控制精度优于0.05 mm；</w:t>
      </w:r>
    </w:p>
    <w:p w:rsidR="00306F1E" w:rsidRPr="00306F1E" w:rsidRDefault="00306F1E" w:rsidP="00306F1E">
      <w:pPr>
        <w:widowControl w:val="0"/>
        <w:numPr>
          <w:ilvl w:val="0"/>
          <w:numId w:val="19"/>
        </w:numPr>
        <w:adjustRightInd/>
        <w:snapToGrid/>
        <w:spacing w:after="0" w:line="360" w:lineRule="auto"/>
        <w:jc w:val="both"/>
        <w:rPr>
          <w:rFonts w:ascii="宋体" w:eastAsia="宋体" w:hAnsi="宋体" w:cs="宋体"/>
          <w:color w:val="000000"/>
          <w:kern w:val="2"/>
          <w:sz w:val="24"/>
          <w:szCs w:val="24"/>
        </w:rPr>
      </w:pPr>
      <w:r w:rsidRPr="00306F1E">
        <w:rPr>
          <w:rFonts w:ascii="宋体" w:eastAsia="宋体" w:hAnsi="宋体" w:cs="宋体" w:hint="eastAsia"/>
          <w:color w:val="000000"/>
          <w:kern w:val="2"/>
          <w:sz w:val="24"/>
          <w:szCs w:val="24"/>
        </w:rPr>
        <w:t>Theta(R1，绕Z轴)旋转范围不小于-175 °</w:t>
      </w:r>
      <w:r w:rsidRPr="00306F1E">
        <w:rPr>
          <w:rFonts w:ascii="Times New Roman" w:eastAsia="宋体" w:hAnsi="Times New Roman" w:cs="Times New Roman"/>
          <w:color w:val="000000"/>
          <w:kern w:val="2"/>
          <w:sz w:val="24"/>
          <w:szCs w:val="24"/>
        </w:rPr>
        <w:t>~</w:t>
      </w:r>
      <w:r w:rsidRPr="00306F1E">
        <w:rPr>
          <w:rFonts w:ascii="宋体" w:eastAsia="宋体" w:hAnsi="宋体" w:cs="宋体" w:hint="eastAsia"/>
          <w:color w:val="000000"/>
          <w:kern w:val="2"/>
          <w:sz w:val="24"/>
          <w:szCs w:val="24"/>
        </w:rPr>
        <w:t>175 °，由马达控制，控制精度优于0.1 °；</w:t>
      </w:r>
    </w:p>
    <w:p w:rsidR="00306F1E" w:rsidRPr="00306F1E" w:rsidRDefault="00306F1E" w:rsidP="00306F1E">
      <w:pPr>
        <w:widowControl w:val="0"/>
        <w:numPr>
          <w:ilvl w:val="0"/>
          <w:numId w:val="7"/>
        </w:numPr>
        <w:adjustRightInd/>
        <w:snapToGrid/>
        <w:spacing w:after="0" w:line="360" w:lineRule="auto"/>
        <w:jc w:val="both"/>
        <w:rPr>
          <w:rFonts w:ascii="宋体" w:eastAsia="宋体" w:hAnsi="宋体" w:cs="宋体"/>
          <w:color w:val="000000"/>
          <w:kern w:val="2"/>
          <w:sz w:val="24"/>
          <w:szCs w:val="24"/>
        </w:rPr>
      </w:pPr>
      <w:r w:rsidRPr="00306F1E">
        <w:rPr>
          <w:rFonts w:ascii="宋体" w:eastAsia="宋体" w:hAnsi="宋体" w:cs="宋体" w:hint="eastAsia"/>
          <w:color w:val="000000"/>
          <w:kern w:val="2"/>
          <w:sz w:val="24"/>
          <w:szCs w:val="24"/>
        </w:rPr>
        <w:t>配有离子源，能量调节范围不小于0.1</w:t>
      </w:r>
      <w:r w:rsidRPr="00306F1E">
        <w:rPr>
          <w:rFonts w:ascii="Times New Roman" w:eastAsia="宋体" w:hAnsi="Times New Roman" w:cs="Times New Roman"/>
          <w:color w:val="000000"/>
          <w:kern w:val="2"/>
          <w:sz w:val="24"/>
          <w:szCs w:val="24"/>
        </w:rPr>
        <w:t>~</w:t>
      </w:r>
      <w:r w:rsidRPr="00306F1E">
        <w:rPr>
          <w:rFonts w:ascii="宋体" w:eastAsia="宋体" w:hAnsi="宋体" w:cs="宋体" w:hint="eastAsia"/>
          <w:color w:val="000000"/>
          <w:kern w:val="2"/>
          <w:sz w:val="24"/>
          <w:szCs w:val="24"/>
        </w:rPr>
        <w:t>3 keV，工作气压范围在10</w:t>
      </w:r>
      <w:r w:rsidRPr="00306F1E">
        <w:rPr>
          <w:rFonts w:ascii="宋体" w:eastAsia="宋体" w:hAnsi="宋体" w:cs="宋体" w:hint="eastAsia"/>
          <w:color w:val="000000"/>
          <w:kern w:val="2"/>
          <w:sz w:val="24"/>
          <w:szCs w:val="24"/>
          <w:vertAlign w:val="superscript"/>
        </w:rPr>
        <w:t>-5</w:t>
      </w:r>
      <w:r w:rsidRPr="00306F1E">
        <w:rPr>
          <w:rFonts w:ascii="Times New Roman" w:eastAsia="宋体" w:hAnsi="Times New Roman" w:cs="Times New Roman"/>
          <w:color w:val="000000"/>
          <w:kern w:val="2"/>
          <w:sz w:val="24"/>
          <w:szCs w:val="24"/>
        </w:rPr>
        <w:t>~</w:t>
      </w:r>
      <w:r w:rsidRPr="00306F1E">
        <w:rPr>
          <w:rFonts w:ascii="宋体" w:eastAsia="宋体" w:hAnsi="宋体" w:cs="宋体" w:hint="eastAsia"/>
          <w:color w:val="000000"/>
          <w:kern w:val="2"/>
          <w:sz w:val="24"/>
          <w:szCs w:val="24"/>
        </w:rPr>
        <w:t>10</w:t>
      </w:r>
      <w:r w:rsidRPr="00306F1E">
        <w:rPr>
          <w:rFonts w:ascii="宋体" w:eastAsia="宋体" w:hAnsi="宋体" w:cs="宋体" w:hint="eastAsia"/>
          <w:color w:val="000000"/>
          <w:kern w:val="2"/>
          <w:sz w:val="24"/>
          <w:szCs w:val="24"/>
          <w:vertAlign w:val="superscript"/>
        </w:rPr>
        <w:t>-6</w:t>
      </w:r>
      <w:r w:rsidRPr="00306F1E">
        <w:rPr>
          <w:rFonts w:ascii="宋体" w:eastAsia="宋体" w:hAnsi="宋体" w:cs="宋体" w:hint="eastAsia"/>
          <w:color w:val="000000"/>
          <w:kern w:val="2"/>
          <w:sz w:val="24"/>
          <w:szCs w:val="24"/>
        </w:rPr>
        <w:t xml:space="preserve"> mbar之内，含国际著名品牌DN16CF超高真空漏阀1个，烘烤温度不低于150 ℃；</w:t>
      </w:r>
    </w:p>
    <w:p w:rsidR="00306F1E" w:rsidRPr="00306F1E" w:rsidRDefault="00306F1E" w:rsidP="00306F1E">
      <w:pPr>
        <w:widowControl w:val="0"/>
        <w:numPr>
          <w:ilvl w:val="0"/>
          <w:numId w:val="7"/>
        </w:numPr>
        <w:adjustRightInd/>
        <w:snapToGrid/>
        <w:spacing w:after="0" w:line="360" w:lineRule="auto"/>
        <w:jc w:val="both"/>
        <w:rPr>
          <w:rFonts w:ascii="宋体" w:eastAsia="宋体" w:hAnsi="宋体" w:cs="宋体"/>
          <w:color w:val="000000"/>
          <w:kern w:val="2"/>
          <w:sz w:val="24"/>
          <w:szCs w:val="24"/>
        </w:rPr>
      </w:pPr>
      <w:r w:rsidRPr="00306F1E">
        <w:rPr>
          <w:rFonts w:ascii="宋体" w:eastAsia="宋体" w:hAnsi="宋体" w:cs="宋体" w:hint="eastAsia"/>
          <w:color w:val="000000"/>
          <w:kern w:val="2"/>
          <w:sz w:val="24"/>
          <w:szCs w:val="24"/>
        </w:rPr>
        <w:t>配备高能电子衍射系统（RHEED），电子束能量范围不小于7</w:t>
      </w:r>
      <w:r w:rsidRPr="00306F1E">
        <w:rPr>
          <w:rFonts w:ascii="Times New Roman" w:eastAsia="宋体" w:hAnsi="Times New Roman" w:cs="Times New Roman"/>
          <w:color w:val="000000"/>
          <w:kern w:val="2"/>
          <w:sz w:val="24"/>
          <w:szCs w:val="24"/>
        </w:rPr>
        <w:t>~</w:t>
      </w:r>
      <w:r w:rsidRPr="00306F1E">
        <w:rPr>
          <w:rFonts w:ascii="宋体" w:eastAsia="宋体" w:hAnsi="宋体" w:cs="宋体" w:hint="eastAsia"/>
          <w:color w:val="000000"/>
          <w:kern w:val="2"/>
          <w:sz w:val="24"/>
          <w:szCs w:val="24"/>
        </w:rPr>
        <w:t>15 keV（能量可调），最大电子束束流不小于340 μA，电子束光斑直径不超过70 μm，含电磁屏蔽，最高烘烤温度不低于200 ℃，配有DN100CF荧光屏、电源、图像采集、数据分析系统;</w:t>
      </w:r>
    </w:p>
    <w:p w:rsidR="00306F1E" w:rsidRPr="00306F1E" w:rsidRDefault="00306F1E" w:rsidP="00306F1E">
      <w:pPr>
        <w:widowControl w:val="0"/>
        <w:numPr>
          <w:ilvl w:val="0"/>
          <w:numId w:val="7"/>
        </w:numPr>
        <w:adjustRightInd/>
        <w:snapToGrid/>
        <w:spacing w:after="0" w:line="360" w:lineRule="auto"/>
        <w:jc w:val="both"/>
        <w:rPr>
          <w:rFonts w:ascii="宋体" w:eastAsia="宋体" w:hAnsi="宋体" w:cs="宋体"/>
          <w:color w:val="000000"/>
          <w:kern w:val="2"/>
          <w:sz w:val="24"/>
          <w:szCs w:val="24"/>
        </w:rPr>
      </w:pPr>
      <w:r w:rsidRPr="00306F1E">
        <w:rPr>
          <w:rFonts w:ascii="宋体" w:eastAsia="宋体" w:hAnsi="宋体" w:cs="宋体" w:hint="eastAsia"/>
          <w:color w:val="000000"/>
          <w:kern w:val="2"/>
          <w:sz w:val="24"/>
          <w:szCs w:val="24"/>
        </w:rPr>
        <w:t>配备双通道膜厚测量仪，含晶振探头及晶振片，接口为DN35CF法兰；</w:t>
      </w:r>
    </w:p>
    <w:p w:rsidR="00306F1E" w:rsidRPr="00306F1E" w:rsidRDefault="00306F1E" w:rsidP="00306F1E">
      <w:pPr>
        <w:widowControl w:val="0"/>
        <w:numPr>
          <w:ilvl w:val="0"/>
          <w:numId w:val="7"/>
        </w:numPr>
        <w:adjustRightInd/>
        <w:snapToGrid/>
        <w:spacing w:after="0" w:line="360" w:lineRule="auto"/>
        <w:jc w:val="both"/>
        <w:rPr>
          <w:rFonts w:ascii="宋体" w:eastAsia="宋体" w:hAnsi="宋体" w:cs="宋体"/>
          <w:color w:val="000000"/>
          <w:kern w:val="2"/>
          <w:sz w:val="24"/>
          <w:szCs w:val="24"/>
        </w:rPr>
      </w:pPr>
      <w:r w:rsidRPr="00306F1E">
        <w:rPr>
          <w:rFonts w:ascii="宋体" w:eastAsia="宋体" w:hAnsi="宋体" w:cs="宋体" w:hint="eastAsia"/>
          <w:color w:val="000000"/>
          <w:kern w:val="2"/>
          <w:sz w:val="24"/>
          <w:szCs w:val="24"/>
        </w:rPr>
        <w:t>配备低温蒸发源，数量不小于2个，工作温度范围不小于100 ℃</w:t>
      </w:r>
      <w:r w:rsidRPr="00306F1E">
        <w:rPr>
          <w:rFonts w:ascii="Times New Roman" w:eastAsia="宋体" w:hAnsi="Times New Roman" w:cs="Times New Roman"/>
          <w:color w:val="000000"/>
          <w:kern w:val="2"/>
          <w:sz w:val="24"/>
          <w:szCs w:val="24"/>
        </w:rPr>
        <w:t>~</w:t>
      </w:r>
      <w:r w:rsidRPr="00306F1E">
        <w:rPr>
          <w:rFonts w:ascii="宋体" w:eastAsia="宋体" w:hAnsi="宋体" w:cs="宋体" w:hint="eastAsia"/>
          <w:color w:val="000000"/>
          <w:kern w:val="2"/>
          <w:sz w:val="24"/>
          <w:szCs w:val="24"/>
        </w:rPr>
        <w:t>1100 ℃，含K型热偶和温控器，温度稳定范围不超过±0.1℃，坩埚容量不小于10 cc，含Al</w:t>
      </w:r>
      <w:r w:rsidRPr="00306F1E">
        <w:rPr>
          <w:rFonts w:ascii="宋体" w:eastAsia="宋体" w:hAnsi="宋体" w:cs="宋体" w:hint="eastAsia"/>
          <w:color w:val="000000"/>
          <w:kern w:val="2"/>
          <w:sz w:val="24"/>
          <w:szCs w:val="24"/>
          <w:vertAlign w:val="subscript"/>
        </w:rPr>
        <w:t>2</w:t>
      </w:r>
      <w:r w:rsidRPr="00306F1E">
        <w:rPr>
          <w:rFonts w:ascii="宋体" w:eastAsia="宋体" w:hAnsi="宋体" w:cs="宋体" w:hint="eastAsia"/>
          <w:color w:val="000000"/>
          <w:kern w:val="2"/>
          <w:sz w:val="24"/>
          <w:szCs w:val="24"/>
        </w:rPr>
        <w:t>O</w:t>
      </w:r>
      <w:r w:rsidRPr="00306F1E">
        <w:rPr>
          <w:rFonts w:ascii="宋体" w:eastAsia="宋体" w:hAnsi="宋体" w:cs="宋体" w:hint="eastAsia"/>
          <w:color w:val="000000"/>
          <w:kern w:val="2"/>
          <w:sz w:val="24"/>
          <w:szCs w:val="24"/>
          <w:vertAlign w:val="subscript"/>
        </w:rPr>
        <w:t>3</w:t>
      </w:r>
      <w:r w:rsidRPr="00306F1E">
        <w:rPr>
          <w:rFonts w:ascii="宋体" w:eastAsia="宋体" w:hAnsi="宋体" w:cs="宋体" w:hint="eastAsia"/>
          <w:color w:val="000000"/>
          <w:kern w:val="2"/>
          <w:sz w:val="24"/>
          <w:szCs w:val="24"/>
        </w:rPr>
        <w:t>坩埚数量不小于1件、可烘烤电源线及热电偶延长线不小于7米，内置水冷模块和手动档板；</w:t>
      </w:r>
    </w:p>
    <w:p w:rsidR="00306F1E" w:rsidRPr="00306F1E" w:rsidRDefault="00306F1E" w:rsidP="00306F1E">
      <w:pPr>
        <w:widowControl w:val="0"/>
        <w:numPr>
          <w:ilvl w:val="0"/>
          <w:numId w:val="7"/>
        </w:numPr>
        <w:adjustRightInd/>
        <w:snapToGrid/>
        <w:spacing w:after="0" w:line="360" w:lineRule="auto"/>
        <w:jc w:val="both"/>
        <w:rPr>
          <w:rFonts w:ascii="宋体" w:eastAsia="宋体" w:hAnsi="宋体" w:cs="宋体"/>
          <w:color w:val="000000"/>
          <w:kern w:val="2"/>
          <w:sz w:val="24"/>
          <w:szCs w:val="24"/>
        </w:rPr>
      </w:pPr>
      <w:r w:rsidRPr="00306F1E">
        <w:rPr>
          <w:rFonts w:ascii="宋体" w:eastAsia="宋体" w:hAnsi="宋体" w:cs="宋体" w:hint="eastAsia"/>
          <w:color w:val="000000"/>
          <w:kern w:val="2"/>
          <w:sz w:val="24"/>
          <w:szCs w:val="24"/>
        </w:rPr>
        <w:t>配备中温蒸发源，数量不小于2个，工作温度范围不小于300</w:t>
      </w:r>
      <w:r w:rsidRPr="00306F1E">
        <w:rPr>
          <w:rFonts w:ascii="Times New Roman" w:eastAsia="宋体" w:hAnsi="Times New Roman" w:cs="Times New Roman"/>
          <w:color w:val="000000"/>
          <w:kern w:val="2"/>
          <w:sz w:val="24"/>
          <w:szCs w:val="24"/>
        </w:rPr>
        <w:t>~</w:t>
      </w:r>
      <w:r w:rsidRPr="00306F1E">
        <w:rPr>
          <w:rFonts w:ascii="宋体" w:eastAsia="宋体" w:hAnsi="宋体" w:cs="宋体" w:hint="eastAsia"/>
          <w:color w:val="000000"/>
          <w:kern w:val="2"/>
          <w:sz w:val="24"/>
          <w:szCs w:val="24"/>
        </w:rPr>
        <w:t>1400℃，含C型热偶和温控器，温度稳定范围不超过±0.1℃，坩埚容量不小于10 cc，含Al</w:t>
      </w:r>
      <w:r w:rsidRPr="00306F1E">
        <w:rPr>
          <w:rFonts w:ascii="宋体" w:eastAsia="宋体" w:hAnsi="宋体" w:cs="宋体" w:hint="eastAsia"/>
          <w:color w:val="000000"/>
          <w:kern w:val="2"/>
          <w:sz w:val="24"/>
          <w:szCs w:val="24"/>
          <w:vertAlign w:val="subscript"/>
        </w:rPr>
        <w:t>2</w:t>
      </w:r>
      <w:r w:rsidRPr="00306F1E">
        <w:rPr>
          <w:rFonts w:ascii="宋体" w:eastAsia="宋体" w:hAnsi="宋体" w:cs="宋体" w:hint="eastAsia"/>
          <w:color w:val="000000"/>
          <w:kern w:val="2"/>
          <w:sz w:val="24"/>
          <w:szCs w:val="24"/>
        </w:rPr>
        <w:t>O</w:t>
      </w:r>
      <w:r w:rsidRPr="00306F1E">
        <w:rPr>
          <w:rFonts w:ascii="宋体" w:eastAsia="宋体" w:hAnsi="宋体" w:cs="宋体" w:hint="eastAsia"/>
          <w:color w:val="000000"/>
          <w:kern w:val="2"/>
          <w:sz w:val="24"/>
          <w:szCs w:val="24"/>
          <w:vertAlign w:val="subscript"/>
        </w:rPr>
        <w:t>3</w:t>
      </w:r>
      <w:r w:rsidRPr="00306F1E">
        <w:rPr>
          <w:rFonts w:ascii="宋体" w:eastAsia="宋体" w:hAnsi="宋体" w:cs="宋体" w:hint="eastAsia"/>
          <w:color w:val="000000"/>
          <w:kern w:val="2"/>
          <w:sz w:val="24"/>
          <w:szCs w:val="24"/>
        </w:rPr>
        <w:t>坩埚数量不小于1件、可烘烤电源线及热电偶延长线不小于7米，内置水冷模块和手动档板；</w:t>
      </w:r>
    </w:p>
    <w:p w:rsidR="00306F1E" w:rsidRPr="00306F1E" w:rsidRDefault="00306F1E" w:rsidP="00306F1E">
      <w:pPr>
        <w:widowControl w:val="0"/>
        <w:numPr>
          <w:ilvl w:val="0"/>
          <w:numId w:val="7"/>
        </w:numPr>
        <w:adjustRightInd/>
        <w:snapToGrid/>
        <w:spacing w:after="0" w:line="360" w:lineRule="auto"/>
        <w:jc w:val="both"/>
        <w:rPr>
          <w:rFonts w:ascii="宋体" w:eastAsia="宋体" w:hAnsi="宋体" w:cs="宋体"/>
          <w:color w:val="000000"/>
          <w:kern w:val="2"/>
          <w:sz w:val="24"/>
          <w:szCs w:val="24"/>
        </w:rPr>
      </w:pPr>
      <w:r w:rsidRPr="00306F1E">
        <w:rPr>
          <w:rFonts w:ascii="宋体" w:eastAsia="宋体" w:hAnsi="宋体" w:cs="宋体" w:hint="eastAsia"/>
          <w:color w:val="000000"/>
          <w:kern w:val="2"/>
          <w:sz w:val="24"/>
          <w:szCs w:val="24"/>
        </w:rPr>
        <w:t>配备高温蒸发源，数量不小于2个，工作温度范围不小于800</w:t>
      </w:r>
      <w:r w:rsidRPr="00306F1E">
        <w:rPr>
          <w:rFonts w:ascii="Times New Roman" w:eastAsia="宋体" w:hAnsi="Times New Roman" w:cs="Times New Roman"/>
          <w:color w:val="000000"/>
          <w:kern w:val="2"/>
          <w:sz w:val="24"/>
          <w:szCs w:val="24"/>
        </w:rPr>
        <w:t>~</w:t>
      </w:r>
      <w:r w:rsidRPr="00306F1E">
        <w:rPr>
          <w:rFonts w:ascii="宋体" w:eastAsia="宋体" w:hAnsi="宋体" w:cs="宋体" w:hint="eastAsia"/>
          <w:color w:val="000000"/>
          <w:kern w:val="2"/>
          <w:sz w:val="24"/>
          <w:szCs w:val="24"/>
        </w:rPr>
        <w:t>1800℃，含C型热偶和温控器，温度稳定范围不超过±0.1℃，坩埚容量不小于10 cc，含可烘烤电源线及热电偶延长线不小于7米，内置电极水冷和手动档板；；</w:t>
      </w:r>
    </w:p>
    <w:p w:rsidR="00306F1E" w:rsidRPr="00306F1E" w:rsidRDefault="00306F1E" w:rsidP="00306F1E">
      <w:pPr>
        <w:widowControl w:val="0"/>
        <w:numPr>
          <w:ilvl w:val="0"/>
          <w:numId w:val="7"/>
        </w:numPr>
        <w:adjustRightInd/>
        <w:snapToGrid/>
        <w:spacing w:after="0" w:line="360" w:lineRule="auto"/>
        <w:jc w:val="both"/>
        <w:rPr>
          <w:rFonts w:ascii="宋体" w:eastAsia="宋体" w:hAnsi="宋体" w:cs="宋体"/>
          <w:color w:val="000000"/>
          <w:kern w:val="2"/>
          <w:sz w:val="24"/>
          <w:szCs w:val="24"/>
        </w:rPr>
      </w:pPr>
      <w:r w:rsidRPr="00306F1E">
        <w:rPr>
          <w:rFonts w:ascii="宋体" w:eastAsia="宋体" w:hAnsi="宋体" w:cs="宋体" w:hint="eastAsia"/>
          <w:color w:val="000000"/>
          <w:kern w:val="2"/>
          <w:sz w:val="24"/>
          <w:szCs w:val="24"/>
        </w:rPr>
        <w:t>配备电子束蒸发源，数量不小于2个，工作温度范围不小于300 ℃</w:t>
      </w:r>
      <w:r w:rsidRPr="00306F1E">
        <w:rPr>
          <w:rFonts w:ascii="Times New Roman" w:eastAsia="宋体" w:hAnsi="Times New Roman" w:cs="Times New Roman"/>
          <w:color w:val="000000"/>
          <w:kern w:val="2"/>
          <w:sz w:val="24"/>
          <w:szCs w:val="24"/>
        </w:rPr>
        <w:t>~</w:t>
      </w:r>
      <w:r w:rsidRPr="00306F1E">
        <w:rPr>
          <w:rFonts w:ascii="宋体" w:eastAsia="宋体" w:hAnsi="宋体" w:cs="宋体" w:hint="eastAsia"/>
          <w:color w:val="000000"/>
          <w:kern w:val="2"/>
          <w:sz w:val="24"/>
          <w:szCs w:val="24"/>
        </w:rPr>
        <w:t>2000 ℃，加热丝直径不小于0.2 mm、加热丝最大电流不小于4.5 A，高压不小于2 kV，最大高压发射电流不低于200 mA，坩埚材质耐高温（2000 ℃）为Ta、W、Mo、PG、VC之一，容量不小于0.25 cc，内置水冷和手动档板，含灯丝电源、高压电源、高压连接线缆、灯丝连接线缆；</w:t>
      </w:r>
    </w:p>
    <w:p w:rsidR="00306F1E" w:rsidRPr="00306F1E" w:rsidRDefault="00306F1E" w:rsidP="00306F1E">
      <w:pPr>
        <w:widowControl w:val="0"/>
        <w:adjustRightInd/>
        <w:snapToGrid/>
        <w:spacing w:after="0" w:line="360" w:lineRule="auto"/>
        <w:ind w:leftChars="200" w:left="440"/>
        <w:jc w:val="both"/>
        <w:rPr>
          <w:rFonts w:ascii="宋体" w:eastAsia="宋体" w:hAnsi="宋体" w:cs="宋体"/>
          <w:color w:val="000000"/>
          <w:kern w:val="2"/>
          <w:sz w:val="24"/>
          <w:szCs w:val="24"/>
        </w:rPr>
      </w:pPr>
      <w:r w:rsidRPr="00306F1E">
        <w:rPr>
          <w:rFonts w:ascii="宋体" w:eastAsia="宋体" w:hAnsi="宋体" w:cs="宋体" w:hint="eastAsia"/>
          <w:color w:val="000000"/>
          <w:kern w:val="2"/>
          <w:sz w:val="24"/>
          <w:szCs w:val="24"/>
        </w:rPr>
        <w:t>3.1.9 原位低温样品测试腔</w:t>
      </w:r>
    </w:p>
    <w:p w:rsidR="00306F1E" w:rsidRPr="00306F1E" w:rsidRDefault="00306F1E" w:rsidP="00306F1E">
      <w:pPr>
        <w:widowControl w:val="0"/>
        <w:numPr>
          <w:ilvl w:val="0"/>
          <w:numId w:val="7"/>
        </w:numPr>
        <w:adjustRightInd/>
        <w:snapToGrid/>
        <w:spacing w:after="0" w:line="360" w:lineRule="auto"/>
        <w:jc w:val="both"/>
        <w:rPr>
          <w:rFonts w:ascii="宋体" w:eastAsia="宋体" w:hAnsi="宋体" w:cs="宋体"/>
          <w:color w:val="000000"/>
          <w:kern w:val="2"/>
          <w:sz w:val="24"/>
          <w:szCs w:val="24"/>
        </w:rPr>
      </w:pPr>
      <w:r w:rsidRPr="00306F1E">
        <w:rPr>
          <w:rFonts w:ascii="宋体" w:eastAsia="宋体" w:hAnsi="宋体" w:cs="宋体" w:hint="eastAsia"/>
          <w:color w:val="000000"/>
          <w:kern w:val="2"/>
          <w:sz w:val="24"/>
          <w:szCs w:val="24"/>
        </w:rPr>
        <w:t>超高真空腔体为SS316及以上规格材料，包含真空抽气系统，配备离子泵抽速不小于75 L/s，配备NEG GETTER抽速不小于400 L/s;充分烘烤后本底真空优于5×10</w:t>
      </w:r>
      <w:r w:rsidRPr="00306F1E">
        <w:rPr>
          <w:rFonts w:ascii="宋体" w:eastAsia="宋体" w:hAnsi="宋体" w:cs="宋体" w:hint="eastAsia"/>
          <w:color w:val="000000"/>
          <w:kern w:val="2"/>
          <w:sz w:val="24"/>
          <w:szCs w:val="24"/>
          <w:vertAlign w:val="superscript"/>
        </w:rPr>
        <w:t>-10</w:t>
      </w:r>
      <w:r w:rsidRPr="00306F1E">
        <w:rPr>
          <w:rFonts w:ascii="宋体" w:eastAsia="宋体" w:hAnsi="宋体" w:cs="宋体" w:hint="eastAsia"/>
          <w:color w:val="000000"/>
          <w:kern w:val="2"/>
          <w:sz w:val="24"/>
          <w:szCs w:val="24"/>
        </w:rPr>
        <w:t xml:space="preserve"> mbar；</w:t>
      </w:r>
    </w:p>
    <w:p w:rsidR="00306F1E" w:rsidRPr="00306F1E" w:rsidRDefault="00306F1E" w:rsidP="00306F1E">
      <w:pPr>
        <w:widowControl w:val="0"/>
        <w:numPr>
          <w:ilvl w:val="0"/>
          <w:numId w:val="12"/>
        </w:numPr>
        <w:adjustRightInd/>
        <w:snapToGrid/>
        <w:spacing w:after="0" w:line="360" w:lineRule="auto"/>
        <w:jc w:val="both"/>
        <w:rPr>
          <w:rFonts w:ascii="宋体" w:eastAsia="宋体" w:hAnsi="宋体" w:cs="宋体"/>
          <w:color w:val="000000"/>
          <w:kern w:val="2"/>
          <w:sz w:val="24"/>
          <w:szCs w:val="24"/>
        </w:rPr>
      </w:pPr>
      <w:r w:rsidRPr="00306F1E">
        <w:rPr>
          <w:rFonts w:ascii="宋体" w:eastAsia="宋体" w:hAnsi="宋体" w:cs="宋体" w:hint="eastAsia"/>
          <w:color w:val="000000"/>
          <w:kern w:val="2"/>
          <w:sz w:val="24"/>
          <w:szCs w:val="24"/>
        </w:rPr>
        <w:t>配备离子规，测量范围不小于2×10</w:t>
      </w:r>
      <w:r w:rsidRPr="00306F1E">
        <w:rPr>
          <w:rFonts w:ascii="宋体" w:eastAsia="宋体" w:hAnsi="宋体" w:cs="宋体" w:hint="eastAsia"/>
          <w:color w:val="000000"/>
          <w:kern w:val="2"/>
          <w:sz w:val="24"/>
          <w:szCs w:val="24"/>
          <w:vertAlign w:val="superscript"/>
        </w:rPr>
        <w:t xml:space="preserve">-11 </w:t>
      </w:r>
      <w:r w:rsidRPr="00306F1E">
        <w:rPr>
          <w:rFonts w:ascii="宋体" w:eastAsia="宋体" w:hAnsi="宋体" w:cs="宋体" w:hint="eastAsia"/>
          <w:color w:val="000000"/>
          <w:kern w:val="2"/>
          <w:sz w:val="24"/>
          <w:szCs w:val="24"/>
        </w:rPr>
        <w:t>mbar～1×10</w:t>
      </w:r>
      <w:r w:rsidRPr="00306F1E">
        <w:rPr>
          <w:rFonts w:ascii="宋体" w:eastAsia="宋体" w:hAnsi="宋体" w:cs="宋体" w:hint="eastAsia"/>
          <w:color w:val="000000"/>
          <w:kern w:val="2"/>
          <w:sz w:val="24"/>
          <w:szCs w:val="24"/>
          <w:vertAlign w:val="superscript"/>
        </w:rPr>
        <w:t xml:space="preserve">-3 </w:t>
      </w:r>
      <w:r w:rsidRPr="00306F1E">
        <w:rPr>
          <w:rFonts w:ascii="宋体" w:eastAsia="宋体" w:hAnsi="宋体" w:cs="宋体" w:hint="eastAsia"/>
          <w:color w:val="000000"/>
          <w:kern w:val="2"/>
          <w:sz w:val="24"/>
          <w:szCs w:val="24"/>
        </w:rPr>
        <w:t>mbar，含原厂控制线；</w:t>
      </w:r>
    </w:p>
    <w:p w:rsidR="00306F1E" w:rsidRPr="00306F1E" w:rsidRDefault="00306F1E" w:rsidP="00306F1E">
      <w:pPr>
        <w:widowControl w:val="0"/>
        <w:numPr>
          <w:ilvl w:val="0"/>
          <w:numId w:val="12"/>
        </w:numPr>
        <w:adjustRightInd/>
        <w:snapToGrid/>
        <w:spacing w:after="0" w:line="360" w:lineRule="auto"/>
        <w:jc w:val="both"/>
        <w:rPr>
          <w:rFonts w:ascii="宋体" w:eastAsia="宋体" w:hAnsi="宋体" w:cs="宋体"/>
          <w:color w:val="000000"/>
          <w:kern w:val="2"/>
          <w:sz w:val="24"/>
          <w:szCs w:val="24"/>
        </w:rPr>
      </w:pPr>
      <w:r w:rsidRPr="00306F1E">
        <w:rPr>
          <w:rFonts w:ascii="宋体" w:eastAsia="宋体" w:hAnsi="宋体" w:cs="宋体" w:hint="eastAsia"/>
          <w:color w:val="000000"/>
          <w:kern w:val="2"/>
          <w:sz w:val="24"/>
          <w:szCs w:val="24"/>
        </w:rPr>
        <w:t>配备真空规控制器，与真空控制和真空保护系统集成，压力范围不小于大气压～1×10</w:t>
      </w:r>
      <w:r w:rsidRPr="00306F1E">
        <w:rPr>
          <w:rFonts w:ascii="宋体" w:eastAsia="宋体" w:hAnsi="宋体" w:cs="宋体" w:hint="eastAsia"/>
          <w:color w:val="000000"/>
          <w:kern w:val="2"/>
          <w:sz w:val="24"/>
          <w:szCs w:val="24"/>
          <w:vertAlign w:val="superscript"/>
        </w:rPr>
        <w:t xml:space="preserve">-11 </w:t>
      </w:r>
      <w:r w:rsidRPr="00306F1E">
        <w:rPr>
          <w:rFonts w:ascii="宋体" w:eastAsia="宋体" w:hAnsi="宋体" w:cs="宋体" w:hint="eastAsia"/>
          <w:color w:val="000000"/>
          <w:kern w:val="2"/>
          <w:sz w:val="24"/>
          <w:szCs w:val="24"/>
        </w:rPr>
        <w:t>mbar，测试通道不少于6条；</w:t>
      </w:r>
    </w:p>
    <w:p w:rsidR="00306F1E" w:rsidRPr="00306F1E" w:rsidRDefault="00306F1E" w:rsidP="00306F1E">
      <w:pPr>
        <w:widowControl w:val="0"/>
        <w:numPr>
          <w:ilvl w:val="0"/>
          <w:numId w:val="12"/>
        </w:numPr>
        <w:adjustRightInd/>
        <w:snapToGrid/>
        <w:spacing w:after="0" w:line="360" w:lineRule="auto"/>
        <w:jc w:val="both"/>
        <w:rPr>
          <w:rFonts w:ascii="宋体" w:eastAsia="宋体" w:hAnsi="宋体" w:cs="宋体"/>
          <w:color w:val="000000"/>
          <w:kern w:val="2"/>
          <w:sz w:val="24"/>
          <w:szCs w:val="24"/>
        </w:rPr>
      </w:pPr>
      <w:r w:rsidRPr="00306F1E">
        <w:rPr>
          <w:rFonts w:ascii="宋体" w:eastAsia="宋体" w:hAnsi="宋体" w:cs="宋体" w:hint="eastAsia"/>
          <w:color w:val="000000"/>
          <w:kern w:val="2"/>
          <w:sz w:val="24"/>
          <w:szCs w:val="24"/>
        </w:rPr>
        <w:t>原位输运测试样品架采用无磁材料，样品台核心区域采用无磁耐低温材料，确保低温下的高热导性及机械传动，样品台具备4轴自由度（X、Y、Z、θ）,样品台由马达驱动，X/Y移动行程不小于-7.5 mm~7.5 mm控制精度优于0.05 mm，Z移动行程不小于200 mm控制精度优于0.01 mm;</w:t>
      </w:r>
    </w:p>
    <w:p w:rsidR="00306F1E" w:rsidRPr="00306F1E" w:rsidRDefault="00306F1E" w:rsidP="00306F1E">
      <w:pPr>
        <w:widowControl w:val="0"/>
        <w:numPr>
          <w:ilvl w:val="0"/>
          <w:numId w:val="7"/>
        </w:numPr>
        <w:adjustRightInd/>
        <w:snapToGrid/>
        <w:spacing w:after="0" w:line="360" w:lineRule="auto"/>
        <w:jc w:val="both"/>
        <w:rPr>
          <w:rFonts w:ascii="宋体" w:eastAsia="宋体" w:hAnsi="宋体" w:cs="宋体"/>
          <w:color w:val="000000"/>
          <w:kern w:val="2"/>
          <w:sz w:val="24"/>
          <w:szCs w:val="24"/>
        </w:rPr>
      </w:pPr>
      <w:r w:rsidRPr="00306F1E">
        <w:rPr>
          <w:rFonts w:ascii="宋体" w:eastAsia="宋体" w:hAnsi="宋体" w:cs="宋体" w:hint="eastAsia"/>
          <w:color w:val="000000"/>
          <w:kern w:val="2"/>
          <w:sz w:val="24"/>
          <w:szCs w:val="24"/>
        </w:rPr>
        <w:t>配备超高真空兼容的连续流低温恒温制冷器，兼容液氮和液氦制冷剂，液氦消耗量小于1.0 L/h @4.2 K、0.5 L/h @10 K，含液氦输液管长度不小于90英尺；</w:t>
      </w:r>
    </w:p>
    <w:p w:rsidR="00306F1E" w:rsidRPr="00306F1E" w:rsidRDefault="00306F1E" w:rsidP="00306F1E">
      <w:pPr>
        <w:widowControl w:val="0"/>
        <w:numPr>
          <w:ilvl w:val="0"/>
          <w:numId w:val="7"/>
        </w:numPr>
        <w:adjustRightInd/>
        <w:snapToGrid/>
        <w:spacing w:after="0" w:line="360" w:lineRule="auto"/>
        <w:jc w:val="both"/>
        <w:rPr>
          <w:rFonts w:ascii="宋体" w:eastAsia="宋体" w:hAnsi="宋体" w:cs="宋体"/>
          <w:color w:val="000000"/>
          <w:kern w:val="2"/>
          <w:sz w:val="24"/>
          <w:szCs w:val="24"/>
        </w:rPr>
      </w:pPr>
      <w:r w:rsidRPr="00306F1E">
        <w:rPr>
          <w:rFonts w:ascii="宋体" w:eastAsia="宋体" w:hAnsi="宋体" w:cs="宋体" w:hint="eastAsia"/>
          <w:color w:val="000000"/>
          <w:kern w:val="2"/>
          <w:sz w:val="24"/>
          <w:szCs w:val="24"/>
        </w:rPr>
        <w:t>配备探针台，最大移动范围不小于10 mm，兼容Flag Style样品托，样品托与探针托在同一恒温台上保证探针与样品温度稳定，探针采用Flag Style托基底，可定制多种探针排布，含微型加热器，可实现快速回温，真空腔体内的线缆采用微型低温同轴Guard保护电缆、超低漏电流电缆；</w:t>
      </w:r>
    </w:p>
    <w:p w:rsidR="00306F1E" w:rsidRPr="00306F1E" w:rsidRDefault="00306F1E" w:rsidP="00306F1E">
      <w:pPr>
        <w:widowControl w:val="0"/>
        <w:numPr>
          <w:ilvl w:val="0"/>
          <w:numId w:val="7"/>
        </w:numPr>
        <w:adjustRightInd/>
        <w:snapToGrid/>
        <w:spacing w:after="0" w:line="360" w:lineRule="auto"/>
        <w:jc w:val="both"/>
        <w:rPr>
          <w:rFonts w:ascii="宋体" w:eastAsia="宋体" w:hAnsi="宋体" w:cs="宋体"/>
          <w:color w:val="000000"/>
          <w:kern w:val="2"/>
          <w:sz w:val="24"/>
          <w:szCs w:val="24"/>
        </w:rPr>
      </w:pPr>
      <w:r w:rsidRPr="00306F1E">
        <w:rPr>
          <w:rFonts w:ascii="宋体" w:eastAsia="宋体" w:hAnsi="宋体" w:cs="宋体" w:hint="eastAsia"/>
          <w:color w:val="000000"/>
          <w:kern w:val="2"/>
          <w:sz w:val="24"/>
          <w:szCs w:val="24"/>
        </w:rPr>
        <w:t>配备温控系统包含至少2个硅二极管温度计、1台50 W微型加热器，PID控温模式，温度精度±0.1 K；</w:t>
      </w:r>
    </w:p>
    <w:p w:rsidR="00306F1E" w:rsidRPr="00306F1E" w:rsidRDefault="00306F1E" w:rsidP="00306F1E">
      <w:pPr>
        <w:widowControl w:val="0"/>
        <w:numPr>
          <w:ilvl w:val="0"/>
          <w:numId w:val="20"/>
        </w:numPr>
        <w:adjustRightInd/>
        <w:snapToGrid/>
        <w:spacing w:after="0" w:line="360" w:lineRule="auto"/>
        <w:jc w:val="both"/>
        <w:rPr>
          <w:rFonts w:ascii="宋体" w:eastAsia="宋体" w:hAnsi="宋体" w:cs="宋体"/>
          <w:color w:val="000000"/>
          <w:kern w:val="2"/>
          <w:sz w:val="24"/>
          <w:szCs w:val="24"/>
        </w:rPr>
      </w:pPr>
      <w:r w:rsidRPr="00306F1E">
        <w:rPr>
          <w:rFonts w:ascii="宋体" w:eastAsia="宋体" w:hAnsi="宋体" w:cs="宋体" w:hint="eastAsia"/>
          <w:color w:val="000000"/>
          <w:kern w:val="2"/>
          <w:sz w:val="24"/>
          <w:szCs w:val="24"/>
        </w:rPr>
        <w:t>含样品停放台1个（可至少储存6个样品）、超高真空机械手1个、DN63CF手动闸板阀2个；</w:t>
      </w:r>
    </w:p>
    <w:p w:rsidR="00306F1E" w:rsidRPr="00306F1E" w:rsidRDefault="00306F1E" w:rsidP="00306F1E">
      <w:pPr>
        <w:widowControl w:val="0"/>
        <w:adjustRightInd/>
        <w:snapToGrid/>
        <w:spacing w:after="0" w:line="360" w:lineRule="auto"/>
        <w:ind w:leftChars="200" w:left="440"/>
        <w:jc w:val="both"/>
        <w:rPr>
          <w:rFonts w:ascii="宋体" w:eastAsia="宋体" w:hAnsi="宋体" w:cs="宋体"/>
          <w:color w:val="000000"/>
          <w:kern w:val="2"/>
          <w:sz w:val="24"/>
          <w:szCs w:val="24"/>
        </w:rPr>
      </w:pPr>
      <w:r w:rsidRPr="00306F1E">
        <w:rPr>
          <w:rFonts w:ascii="宋体" w:eastAsia="宋体" w:hAnsi="宋体" w:cs="宋体" w:hint="eastAsia"/>
          <w:color w:val="000000"/>
          <w:kern w:val="2"/>
          <w:sz w:val="24"/>
          <w:szCs w:val="24"/>
        </w:rPr>
        <w:t>3.1.10 样品处理室</w:t>
      </w:r>
    </w:p>
    <w:p w:rsidR="00306F1E" w:rsidRPr="00306F1E" w:rsidRDefault="00306F1E" w:rsidP="00306F1E">
      <w:pPr>
        <w:widowControl w:val="0"/>
        <w:numPr>
          <w:ilvl w:val="0"/>
          <w:numId w:val="7"/>
        </w:numPr>
        <w:adjustRightInd/>
        <w:snapToGrid/>
        <w:spacing w:after="0" w:line="360" w:lineRule="auto"/>
        <w:jc w:val="both"/>
        <w:rPr>
          <w:rFonts w:ascii="宋体" w:eastAsia="宋体" w:hAnsi="宋体" w:cs="宋体"/>
          <w:color w:val="000000"/>
          <w:kern w:val="2"/>
          <w:sz w:val="24"/>
          <w:szCs w:val="24"/>
        </w:rPr>
      </w:pPr>
      <w:r w:rsidRPr="00306F1E">
        <w:rPr>
          <w:rFonts w:ascii="宋体" w:eastAsia="宋体" w:hAnsi="宋体" w:cs="宋体" w:hint="eastAsia"/>
          <w:color w:val="000000"/>
          <w:kern w:val="2"/>
          <w:sz w:val="24"/>
          <w:szCs w:val="24"/>
        </w:rPr>
        <w:t>本底真空优于5</w:t>
      </w:r>
      <w:r w:rsidRPr="00306F1E">
        <w:rPr>
          <w:rFonts w:ascii="宋体" w:eastAsia="宋体" w:hAnsi="宋体" w:cs="宋体" w:hint="eastAsia"/>
          <w:kern w:val="2"/>
          <w:sz w:val="24"/>
          <w:szCs w:val="24"/>
        </w:rPr>
        <w:t>×</w:t>
      </w:r>
      <w:r w:rsidRPr="00306F1E">
        <w:rPr>
          <w:rFonts w:ascii="宋体" w:eastAsia="宋体" w:hAnsi="宋体" w:cs="宋体" w:hint="eastAsia"/>
          <w:color w:val="000000"/>
          <w:kern w:val="2"/>
          <w:sz w:val="24"/>
          <w:szCs w:val="24"/>
        </w:rPr>
        <w:t>10</w:t>
      </w:r>
      <w:r w:rsidRPr="00306F1E">
        <w:rPr>
          <w:rFonts w:ascii="宋体" w:eastAsia="宋体" w:hAnsi="宋体" w:cs="宋体" w:hint="eastAsia"/>
          <w:color w:val="000000"/>
          <w:kern w:val="2"/>
          <w:sz w:val="24"/>
          <w:szCs w:val="24"/>
          <w:vertAlign w:val="superscript"/>
        </w:rPr>
        <w:t>-10</w:t>
      </w:r>
      <w:r w:rsidRPr="00306F1E">
        <w:rPr>
          <w:rFonts w:ascii="宋体" w:eastAsia="宋体" w:hAnsi="宋体" w:cs="宋体" w:hint="eastAsia"/>
          <w:color w:val="000000"/>
          <w:kern w:val="2"/>
          <w:sz w:val="24"/>
          <w:szCs w:val="24"/>
        </w:rPr>
        <w:t xml:space="preserve"> mbar；</w:t>
      </w:r>
    </w:p>
    <w:p w:rsidR="00306F1E" w:rsidRPr="00306F1E" w:rsidRDefault="00306F1E" w:rsidP="00306F1E">
      <w:pPr>
        <w:widowControl w:val="0"/>
        <w:numPr>
          <w:ilvl w:val="0"/>
          <w:numId w:val="7"/>
        </w:numPr>
        <w:adjustRightInd/>
        <w:snapToGrid/>
        <w:spacing w:after="0" w:line="360" w:lineRule="auto"/>
        <w:jc w:val="both"/>
        <w:rPr>
          <w:rFonts w:ascii="宋体" w:eastAsia="宋体" w:hAnsi="宋体" w:cs="宋体"/>
          <w:color w:val="000000"/>
          <w:kern w:val="2"/>
          <w:sz w:val="24"/>
          <w:szCs w:val="24"/>
        </w:rPr>
      </w:pPr>
      <w:r w:rsidRPr="00306F1E">
        <w:rPr>
          <w:rFonts w:ascii="宋体" w:eastAsia="宋体" w:hAnsi="宋体" w:cs="宋体" w:hint="eastAsia"/>
          <w:color w:val="000000"/>
          <w:kern w:val="2"/>
          <w:sz w:val="24"/>
          <w:szCs w:val="24"/>
        </w:rPr>
        <w:t>4轴样品台，最高工作温度不小于1000 K，温度稳定性优于±0.1℃；</w:t>
      </w:r>
    </w:p>
    <w:p w:rsidR="00306F1E" w:rsidRPr="00306F1E" w:rsidRDefault="00306F1E" w:rsidP="00306F1E">
      <w:pPr>
        <w:widowControl w:val="0"/>
        <w:numPr>
          <w:ilvl w:val="0"/>
          <w:numId w:val="12"/>
        </w:numPr>
        <w:adjustRightInd/>
        <w:snapToGrid/>
        <w:spacing w:after="0" w:line="360" w:lineRule="auto"/>
        <w:jc w:val="both"/>
        <w:rPr>
          <w:rFonts w:ascii="宋体" w:eastAsia="宋体" w:hAnsi="宋体" w:cs="宋体"/>
          <w:color w:val="000000"/>
          <w:kern w:val="2"/>
          <w:sz w:val="24"/>
          <w:szCs w:val="24"/>
        </w:rPr>
      </w:pPr>
      <w:r w:rsidRPr="00306F1E">
        <w:rPr>
          <w:rFonts w:ascii="宋体" w:eastAsia="宋体" w:hAnsi="宋体" w:cs="宋体" w:hint="eastAsia"/>
          <w:color w:val="000000"/>
          <w:kern w:val="2"/>
          <w:sz w:val="24"/>
          <w:szCs w:val="24"/>
        </w:rPr>
        <w:t>★配有离子源，能量调节范围不小于0.1</w:t>
      </w:r>
      <w:r w:rsidRPr="00306F1E">
        <w:rPr>
          <w:rFonts w:ascii="Times New Roman" w:eastAsia="宋体" w:hAnsi="Times New Roman" w:cs="Times New Roman"/>
          <w:color w:val="000000"/>
          <w:kern w:val="2"/>
          <w:sz w:val="24"/>
          <w:szCs w:val="24"/>
        </w:rPr>
        <w:t>~</w:t>
      </w:r>
      <w:r w:rsidRPr="00306F1E">
        <w:rPr>
          <w:rFonts w:ascii="宋体" w:eastAsia="宋体" w:hAnsi="宋体" w:cs="宋体" w:hint="eastAsia"/>
          <w:color w:val="000000"/>
          <w:kern w:val="2"/>
          <w:sz w:val="24"/>
          <w:szCs w:val="24"/>
        </w:rPr>
        <w:t>3 keV，工作气压范围在10</w:t>
      </w:r>
      <w:r w:rsidRPr="00306F1E">
        <w:rPr>
          <w:rFonts w:ascii="宋体" w:eastAsia="宋体" w:hAnsi="宋体" w:cs="宋体" w:hint="eastAsia"/>
          <w:color w:val="000000"/>
          <w:kern w:val="2"/>
          <w:sz w:val="24"/>
          <w:szCs w:val="24"/>
          <w:vertAlign w:val="superscript"/>
        </w:rPr>
        <w:t>-5</w:t>
      </w:r>
      <w:r w:rsidRPr="00306F1E">
        <w:rPr>
          <w:rFonts w:ascii="Times New Roman" w:eastAsia="宋体" w:hAnsi="Times New Roman" w:cs="Times New Roman"/>
          <w:color w:val="000000"/>
          <w:kern w:val="2"/>
          <w:sz w:val="24"/>
          <w:szCs w:val="24"/>
        </w:rPr>
        <w:t>~</w:t>
      </w:r>
      <w:r w:rsidRPr="00306F1E">
        <w:rPr>
          <w:rFonts w:ascii="宋体" w:eastAsia="宋体" w:hAnsi="宋体" w:cs="宋体" w:hint="eastAsia"/>
          <w:color w:val="000000"/>
          <w:kern w:val="2"/>
          <w:sz w:val="24"/>
          <w:szCs w:val="24"/>
        </w:rPr>
        <w:t>10</w:t>
      </w:r>
      <w:r w:rsidRPr="00306F1E">
        <w:rPr>
          <w:rFonts w:ascii="宋体" w:eastAsia="宋体" w:hAnsi="宋体" w:cs="宋体" w:hint="eastAsia"/>
          <w:color w:val="000000"/>
          <w:kern w:val="2"/>
          <w:sz w:val="24"/>
          <w:szCs w:val="24"/>
          <w:vertAlign w:val="superscript"/>
        </w:rPr>
        <w:t>-6</w:t>
      </w:r>
      <w:r w:rsidRPr="00306F1E">
        <w:rPr>
          <w:rFonts w:ascii="宋体" w:eastAsia="宋体" w:hAnsi="宋体" w:cs="宋体" w:hint="eastAsia"/>
          <w:color w:val="000000"/>
          <w:kern w:val="2"/>
          <w:sz w:val="24"/>
          <w:szCs w:val="24"/>
        </w:rPr>
        <w:t xml:space="preserve"> mbar之内，含国际著名品牌DN16CF超高真空漏阀1个，烘烤温度不低于150 ℃；</w:t>
      </w:r>
    </w:p>
    <w:p w:rsidR="00306F1E" w:rsidRPr="00306F1E" w:rsidRDefault="00306F1E" w:rsidP="00306F1E">
      <w:pPr>
        <w:widowControl w:val="0"/>
        <w:numPr>
          <w:ilvl w:val="0"/>
          <w:numId w:val="12"/>
        </w:numPr>
        <w:adjustRightInd/>
        <w:snapToGrid/>
        <w:spacing w:after="0" w:line="360" w:lineRule="auto"/>
        <w:jc w:val="both"/>
        <w:rPr>
          <w:rFonts w:ascii="宋体" w:eastAsia="宋体" w:hAnsi="宋体" w:cs="宋体"/>
          <w:color w:val="000000"/>
          <w:kern w:val="2"/>
          <w:sz w:val="24"/>
          <w:szCs w:val="24"/>
        </w:rPr>
      </w:pPr>
      <w:r w:rsidRPr="00306F1E">
        <w:rPr>
          <w:rFonts w:ascii="宋体" w:eastAsia="宋体" w:hAnsi="宋体" w:cs="宋体" w:hint="eastAsia"/>
          <w:color w:val="000000"/>
          <w:kern w:val="2"/>
          <w:sz w:val="24"/>
          <w:szCs w:val="24"/>
        </w:rPr>
        <w:t>配备真空测量配件，含：全量程真空规及其控制器；</w:t>
      </w:r>
    </w:p>
    <w:p w:rsidR="00306F1E" w:rsidRPr="00306F1E" w:rsidRDefault="00306F1E" w:rsidP="00306F1E">
      <w:pPr>
        <w:widowControl w:val="0"/>
        <w:adjustRightInd/>
        <w:snapToGrid/>
        <w:spacing w:after="0" w:line="360" w:lineRule="auto"/>
        <w:ind w:leftChars="200" w:left="440"/>
        <w:jc w:val="both"/>
        <w:rPr>
          <w:rFonts w:ascii="宋体" w:eastAsia="宋体" w:hAnsi="宋体" w:cs="宋体"/>
          <w:color w:val="000000"/>
          <w:kern w:val="2"/>
          <w:sz w:val="24"/>
          <w:szCs w:val="24"/>
        </w:rPr>
      </w:pPr>
      <w:r w:rsidRPr="00306F1E">
        <w:rPr>
          <w:rFonts w:ascii="宋体" w:eastAsia="宋体" w:hAnsi="宋体" w:cs="宋体" w:hint="eastAsia"/>
          <w:color w:val="000000"/>
          <w:kern w:val="2"/>
          <w:sz w:val="24"/>
          <w:szCs w:val="24"/>
        </w:rPr>
        <w:t>3.1.11 监控与控制系统</w:t>
      </w:r>
    </w:p>
    <w:p w:rsidR="00306F1E" w:rsidRPr="00306F1E" w:rsidRDefault="00306F1E" w:rsidP="00306F1E">
      <w:pPr>
        <w:widowControl w:val="0"/>
        <w:adjustRightInd/>
        <w:snapToGrid/>
        <w:spacing w:after="0" w:line="360" w:lineRule="auto"/>
        <w:ind w:leftChars="200" w:left="440" w:firstLineChars="200" w:firstLine="480"/>
        <w:jc w:val="both"/>
        <w:rPr>
          <w:rFonts w:ascii="宋体" w:eastAsia="宋体" w:hAnsi="宋体" w:cs="宋体"/>
          <w:color w:val="000000"/>
          <w:kern w:val="2"/>
          <w:sz w:val="24"/>
          <w:szCs w:val="24"/>
        </w:rPr>
      </w:pPr>
      <w:r w:rsidRPr="00306F1E">
        <w:rPr>
          <w:rFonts w:ascii="宋体" w:eastAsia="宋体" w:hAnsi="宋体" w:cs="宋体" w:hint="eastAsia"/>
          <w:color w:val="000000"/>
          <w:kern w:val="2"/>
          <w:sz w:val="24"/>
          <w:szCs w:val="24"/>
        </w:rPr>
        <w:t>监控与控制系统负责超高真空传输互联与原位分析系统整体的控制及环境数据监控，可以记录互联系统的环境状态（各腔体的真空、样品台的温度）及进入互联系统的样品位置和测试历史。</w:t>
      </w:r>
    </w:p>
    <w:p w:rsidR="00306F1E" w:rsidRPr="00306F1E" w:rsidRDefault="00306F1E" w:rsidP="00306F1E">
      <w:pPr>
        <w:widowControl w:val="0"/>
        <w:numPr>
          <w:ilvl w:val="0"/>
          <w:numId w:val="7"/>
        </w:numPr>
        <w:adjustRightInd/>
        <w:snapToGrid/>
        <w:spacing w:after="0" w:line="360" w:lineRule="auto"/>
        <w:jc w:val="both"/>
        <w:rPr>
          <w:rFonts w:ascii="宋体" w:eastAsia="宋体" w:hAnsi="宋体" w:cs="宋体"/>
          <w:color w:val="000000"/>
          <w:kern w:val="2"/>
          <w:sz w:val="24"/>
          <w:szCs w:val="24"/>
        </w:rPr>
      </w:pPr>
      <w:r w:rsidRPr="00306F1E">
        <w:rPr>
          <w:rFonts w:ascii="宋体" w:eastAsia="宋体" w:hAnsi="宋体" w:cs="宋体" w:hint="eastAsia"/>
          <w:color w:val="000000"/>
          <w:kern w:val="2"/>
          <w:sz w:val="24"/>
          <w:szCs w:val="24"/>
        </w:rPr>
        <w:t>配备操控整套系统的软件1套及不少于3台的移动控制设备；</w:t>
      </w:r>
    </w:p>
    <w:p w:rsidR="00306F1E" w:rsidRPr="00306F1E" w:rsidRDefault="00306F1E" w:rsidP="00306F1E">
      <w:pPr>
        <w:widowControl w:val="0"/>
        <w:numPr>
          <w:ilvl w:val="0"/>
          <w:numId w:val="7"/>
        </w:numPr>
        <w:adjustRightInd/>
        <w:snapToGrid/>
        <w:spacing w:after="0" w:line="360" w:lineRule="auto"/>
        <w:jc w:val="both"/>
        <w:rPr>
          <w:rFonts w:ascii="宋体" w:eastAsia="宋体" w:hAnsi="宋体" w:cs="宋体"/>
          <w:color w:val="000000"/>
          <w:kern w:val="2"/>
          <w:sz w:val="24"/>
          <w:szCs w:val="24"/>
        </w:rPr>
      </w:pPr>
      <w:r w:rsidRPr="00306F1E">
        <w:rPr>
          <w:rFonts w:ascii="宋体" w:eastAsia="宋体" w:hAnsi="宋体" w:cs="宋体" w:hint="eastAsia"/>
          <w:color w:val="000000"/>
          <w:kern w:val="2"/>
          <w:sz w:val="24"/>
          <w:szCs w:val="24"/>
        </w:rPr>
        <w:t>包含真空系统的控制软件，可以实现系统状态信息的实时记录，数据存储格式为DAT、Excel、Txt格式三种之一；</w:t>
      </w:r>
    </w:p>
    <w:p w:rsidR="00306F1E" w:rsidRPr="00306F1E" w:rsidRDefault="00306F1E" w:rsidP="00306F1E">
      <w:pPr>
        <w:widowControl w:val="0"/>
        <w:numPr>
          <w:ilvl w:val="0"/>
          <w:numId w:val="7"/>
        </w:numPr>
        <w:adjustRightInd/>
        <w:snapToGrid/>
        <w:spacing w:after="0" w:line="360" w:lineRule="auto"/>
        <w:jc w:val="both"/>
        <w:rPr>
          <w:rFonts w:ascii="宋体" w:eastAsia="宋体" w:hAnsi="宋体" w:cs="宋体"/>
          <w:color w:val="000000"/>
          <w:kern w:val="2"/>
          <w:sz w:val="24"/>
          <w:szCs w:val="24"/>
        </w:rPr>
      </w:pPr>
      <w:r w:rsidRPr="00306F1E">
        <w:rPr>
          <w:rFonts w:ascii="宋体" w:eastAsia="宋体" w:hAnsi="宋体" w:cs="宋体" w:hint="eastAsia"/>
          <w:color w:val="000000"/>
          <w:kern w:val="2"/>
          <w:sz w:val="24"/>
          <w:szCs w:val="24"/>
        </w:rPr>
        <w:t>需要配合中央监控系统将系统状态数据通过网络端口或者USB端口传输数据；</w:t>
      </w:r>
    </w:p>
    <w:p w:rsidR="00306F1E" w:rsidRPr="00306F1E" w:rsidRDefault="00306F1E" w:rsidP="00306F1E">
      <w:pPr>
        <w:widowControl w:val="0"/>
        <w:numPr>
          <w:ilvl w:val="0"/>
          <w:numId w:val="7"/>
        </w:numPr>
        <w:adjustRightInd/>
        <w:snapToGrid/>
        <w:spacing w:after="0" w:line="360" w:lineRule="auto"/>
        <w:jc w:val="both"/>
        <w:rPr>
          <w:rFonts w:ascii="宋体" w:eastAsia="宋体" w:hAnsi="宋体" w:cs="宋体"/>
          <w:color w:val="000000"/>
          <w:kern w:val="2"/>
          <w:sz w:val="24"/>
          <w:szCs w:val="24"/>
        </w:rPr>
      </w:pPr>
      <w:r w:rsidRPr="00306F1E">
        <w:rPr>
          <w:rFonts w:ascii="宋体" w:eastAsia="宋体" w:hAnsi="宋体" w:cs="宋体" w:hint="eastAsia"/>
          <w:color w:val="000000"/>
          <w:kern w:val="2"/>
          <w:sz w:val="24"/>
          <w:szCs w:val="24"/>
        </w:rPr>
        <w:t>具备真空保护功能，可实现自动检测真空腔体内气压，当气压高于阈值时自动关闭闸板阀并停止所有电源供电；</w:t>
      </w:r>
    </w:p>
    <w:p w:rsidR="00306F1E" w:rsidRPr="00306F1E" w:rsidRDefault="00306F1E" w:rsidP="00306F1E">
      <w:pPr>
        <w:widowControl w:val="0"/>
        <w:numPr>
          <w:ilvl w:val="0"/>
          <w:numId w:val="12"/>
        </w:numPr>
        <w:adjustRightInd/>
        <w:snapToGrid/>
        <w:spacing w:after="0" w:line="360" w:lineRule="auto"/>
        <w:jc w:val="both"/>
        <w:rPr>
          <w:rFonts w:ascii="宋体" w:eastAsia="宋体" w:hAnsi="宋体" w:cs="宋体"/>
          <w:color w:val="000000"/>
          <w:kern w:val="2"/>
          <w:sz w:val="24"/>
          <w:szCs w:val="24"/>
        </w:rPr>
      </w:pPr>
      <w:r w:rsidRPr="00306F1E">
        <w:rPr>
          <w:rFonts w:ascii="宋体" w:eastAsia="宋体" w:hAnsi="宋体" w:cs="宋体" w:hint="eastAsia"/>
          <w:color w:val="000000"/>
          <w:kern w:val="2"/>
          <w:sz w:val="24"/>
          <w:szCs w:val="24"/>
        </w:rPr>
        <w:t>可实现样品过程记录，包括：样品的环境处理历史、测试历史等；</w:t>
      </w:r>
    </w:p>
    <w:p w:rsidR="00306F1E" w:rsidRPr="00306F1E" w:rsidRDefault="00306F1E" w:rsidP="00306F1E">
      <w:pPr>
        <w:widowControl w:val="0"/>
        <w:numPr>
          <w:ilvl w:val="0"/>
          <w:numId w:val="12"/>
        </w:numPr>
        <w:adjustRightInd/>
        <w:snapToGrid/>
        <w:spacing w:after="0" w:line="360" w:lineRule="auto"/>
        <w:jc w:val="both"/>
        <w:rPr>
          <w:rFonts w:ascii="宋体" w:eastAsia="宋体" w:hAnsi="宋体" w:cs="宋体"/>
          <w:color w:val="000000"/>
          <w:kern w:val="2"/>
          <w:sz w:val="24"/>
          <w:szCs w:val="24"/>
        </w:rPr>
      </w:pPr>
      <w:r w:rsidRPr="00306F1E">
        <w:rPr>
          <w:rFonts w:ascii="宋体" w:eastAsia="宋体" w:hAnsi="宋体" w:cs="宋体" w:hint="eastAsia"/>
          <w:color w:val="000000"/>
          <w:kern w:val="2"/>
          <w:sz w:val="24"/>
          <w:szCs w:val="24"/>
        </w:rPr>
        <w:t>配备电脑2套，用于系统控制、实验检测；</w:t>
      </w:r>
    </w:p>
    <w:p w:rsidR="00306F1E" w:rsidRPr="00306F1E" w:rsidRDefault="00306F1E" w:rsidP="00306F1E">
      <w:pPr>
        <w:widowControl w:val="0"/>
        <w:numPr>
          <w:ilvl w:val="0"/>
          <w:numId w:val="12"/>
        </w:numPr>
        <w:adjustRightInd/>
        <w:snapToGrid/>
        <w:spacing w:after="0" w:line="360" w:lineRule="auto"/>
        <w:jc w:val="both"/>
        <w:rPr>
          <w:rFonts w:ascii="宋体" w:eastAsia="宋体" w:hAnsi="宋体" w:cs="宋体"/>
          <w:color w:val="000000"/>
          <w:kern w:val="2"/>
          <w:sz w:val="24"/>
          <w:szCs w:val="24"/>
        </w:rPr>
      </w:pPr>
      <w:r w:rsidRPr="00306F1E">
        <w:rPr>
          <w:rFonts w:ascii="宋体" w:eastAsia="宋体" w:hAnsi="宋体" w:cs="宋体" w:hint="eastAsia"/>
          <w:color w:val="000000"/>
          <w:kern w:val="2"/>
          <w:sz w:val="24"/>
          <w:szCs w:val="24"/>
        </w:rPr>
        <w:t>配备用于监控设备状态的大显示器不少于1台，尺寸不小于70寸。</w:t>
      </w:r>
    </w:p>
    <w:p w:rsidR="00306F1E" w:rsidRPr="00306F1E" w:rsidRDefault="00306F1E" w:rsidP="00306F1E">
      <w:pPr>
        <w:widowControl w:val="0"/>
        <w:adjustRightInd/>
        <w:snapToGrid/>
        <w:spacing w:after="0" w:line="360" w:lineRule="auto"/>
        <w:ind w:leftChars="200" w:left="440"/>
        <w:jc w:val="both"/>
        <w:rPr>
          <w:rFonts w:ascii="宋体" w:eastAsia="宋体" w:hAnsi="宋体" w:cs="宋体"/>
          <w:color w:val="000000"/>
          <w:kern w:val="2"/>
          <w:sz w:val="24"/>
          <w:szCs w:val="24"/>
        </w:rPr>
      </w:pPr>
      <w:r w:rsidRPr="00306F1E">
        <w:rPr>
          <w:rFonts w:ascii="宋体" w:eastAsia="宋体" w:hAnsi="宋体" w:cs="宋体" w:hint="eastAsia"/>
          <w:color w:val="000000"/>
          <w:kern w:val="2"/>
          <w:sz w:val="24"/>
          <w:szCs w:val="24"/>
        </w:rPr>
        <w:t>3.1.12 系统集成组件</w:t>
      </w:r>
    </w:p>
    <w:p w:rsidR="00306F1E" w:rsidRPr="00306F1E" w:rsidRDefault="00306F1E" w:rsidP="00306F1E">
      <w:pPr>
        <w:widowControl w:val="0"/>
        <w:numPr>
          <w:ilvl w:val="0"/>
          <w:numId w:val="21"/>
        </w:numPr>
        <w:adjustRightInd/>
        <w:snapToGrid/>
        <w:spacing w:after="0" w:line="360" w:lineRule="auto"/>
        <w:jc w:val="both"/>
        <w:rPr>
          <w:rFonts w:ascii="宋体" w:eastAsia="宋体" w:hAnsi="宋体" w:cs="宋体"/>
          <w:color w:val="000000"/>
          <w:kern w:val="2"/>
          <w:sz w:val="24"/>
          <w:szCs w:val="24"/>
        </w:rPr>
      </w:pPr>
      <w:r w:rsidRPr="00306F1E">
        <w:rPr>
          <w:rFonts w:ascii="宋体" w:eastAsia="宋体" w:hAnsi="宋体" w:cs="宋体" w:hint="eastAsia"/>
          <w:color w:val="000000"/>
          <w:kern w:val="2"/>
          <w:sz w:val="24"/>
          <w:szCs w:val="24"/>
        </w:rPr>
        <w:t>整套系统所有部分需兼容旗形（Flag Style）样品托，样品托尺寸见</w:t>
      </w:r>
      <w:fldSimple w:instr=" REF _Ref40856310 \h  \* MERGEFORMAT ">
        <w:r w:rsidRPr="00306F1E">
          <w:rPr>
            <w:rFonts w:ascii="宋体" w:eastAsia="宋体" w:hAnsi="宋体" w:cs="宋体" w:hint="eastAsia"/>
            <w:color w:val="000000"/>
            <w:kern w:val="2"/>
            <w:sz w:val="24"/>
            <w:szCs w:val="24"/>
          </w:rPr>
          <w:t>图 2</w:t>
        </w:r>
      </w:fldSimple>
      <w:r w:rsidRPr="00306F1E">
        <w:rPr>
          <w:rFonts w:ascii="宋体" w:eastAsia="宋体" w:hAnsi="宋体" w:cs="宋体" w:hint="eastAsia"/>
          <w:color w:val="000000"/>
          <w:kern w:val="2"/>
          <w:sz w:val="24"/>
          <w:szCs w:val="24"/>
        </w:rPr>
        <w:t>；</w:t>
      </w:r>
    </w:p>
    <w:p w:rsidR="00306F1E" w:rsidRPr="00306F1E" w:rsidRDefault="00306F1E" w:rsidP="00306F1E">
      <w:pPr>
        <w:widowControl w:val="0"/>
        <w:adjustRightInd/>
        <w:snapToGrid/>
        <w:spacing w:after="0" w:line="300" w:lineRule="auto"/>
        <w:ind w:left="420"/>
        <w:jc w:val="center"/>
        <w:rPr>
          <w:rFonts w:ascii="宋体" w:eastAsia="宋体" w:hAnsi="宋体" w:cs="宋体"/>
          <w:color w:val="000000"/>
          <w:kern w:val="2"/>
          <w:sz w:val="24"/>
          <w:szCs w:val="24"/>
        </w:rPr>
      </w:pPr>
      <w:r w:rsidRPr="00306F1E">
        <w:rPr>
          <w:rFonts w:ascii="宋体" w:eastAsia="宋体" w:hAnsi="宋体" w:cs="宋体" w:hint="eastAsia"/>
          <w:noProof/>
          <w:kern w:val="2"/>
          <w:sz w:val="24"/>
          <w:szCs w:val="24"/>
        </w:rPr>
        <w:drawing>
          <wp:inline distT="0" distB="0" distL="0" distR="0">
            <wp:extent cx="2209800" cy="2694940"/>
            <wp:effectExtent l="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xmlns:arto="http://schemas.microsoft.com/office/word/2006/arto" val="0"/>
                        </a:ext>
                      </a:extLst>
                    </a:blip>
                    <a:srcRect/>
                    <a:stretch>
                      <a:fillRect/>
                    </a:stretch>
                  </pic:blipFill>
                  <pic:spPr>
                    <a:xfrm>
                      <a:off x="0" y="0"/>
                      <a:ext cx="2209800" cy="2694940"/>
                    </a:xfrm>
                    <a:prstGeom prst="rect">
                      <a:avLst/>
                    </a:prstGeom>
                    <a:noFill/>
                  </pic:spPr>
                </pic:pic>
              </a:graphicData>
            </a:graphic>
          </wp:inline>
        </w:drawing>
      </w:r>
    </w:p>
    <w:p w:rsidR="00306F1E" w:rsidRPr="00306F1E" w:rsidRDefault="00306F1E" w:rsidP="00306F1E">
      <w:pPr>
        <w:widowControl w:val="0"/>
        <w:adjustRightInd/>
        <w:snapToGrid/>
        <w:spacing w:beforeLines="50" w:after="0" w:line="360" w:lineRule="auto"/>
        <w:ind w:left="420"/>
        <w:jc w:val="center"/>
        <w:rPr>
          <w:rFonts w:ascii="宋体" w:eastAsia="宋体" w:hAnsi="宋体" w:cs="宋体"/>
          <w:color w:val="000000"/>
          <w:kern w:val="2"/>
          <w:sz w:val="24"/>
          <w:szCs w:val="24"/>
        </w:rPr>
      </w:pPr>
      <w:bookmarkStart w:id="19" w:name="_Ref40856310"/>
      <w:r w:rsidRPr="00306F1E">
        <w:rPr>
          <w:rFonts w:ascii="宋体" w:eastAsia="宋体" w:hAnsi="宋体" w:cs="宋体" w:hint="eastAsia"/>
          <w:color w:val="000000"/>
          <w:kern w:val="2"/>
          <w:sz w:val="24"/>
          <w:szCs w:val="24"/>
        </w:rPr>
        <w:t xml:space="preserve">图 </w:t>
      </w:r>
      <w:r w:rsidRPr="00306F1E">
        <w:rPr>
          <w:rFonts w:ascii="宋体" w:eastAsia="宋体" w:hAnsi="宋体" w:cs="宋体" w:hint="eastAsia"/>
          <w:color w:val="000000"/>
          <w:kern w:val="2"/>
          <w:sz w:val="24"/>
          <w:szCs w:val="24"/>
        </w:rPr>
        <w:fldChar w:fldCharType="begin"/>
      </w:r>
      <w:r w:rsidRPr="00306F1E">
        <w:rPr>
          <w:rFonts w:ascii="宋体" w:eastAsia="宋体" w:hAnsi="宋体" w:cs="宋体" w:hint="eastAsia"/>
          <w:color w:val="000000"/>
          <w:kern w:val="2"/>
          <w:sz w:val="24"/>
          <w:szCs w:val="24"/>
        </w:rPr>
        <w:instrText xml:space="preserve"> SEQ 图 \* ARABIC </w:instrText>
      </w:r>
      <w:r w:rsidRPr="00306F1E">
        <w:rPr>
          <w:rFonts w:ascii="宋体" w:eastAsia="宋体" w:hAnsi="宋体" w:cs="宋体" w:hint="eastAsia"/>
          <w:color w:val="000000"/>
          <w:kern w:val="2"/>
          <w:sz w:val="24"/>
          <w:szCs w:val="24"/>
        </w:rPr>
        <w:fldChar w:fldCharType="separate"/>
      </w:r>
      <w:r w:rsidRPr="00306F1E">
        <w:rPr>
          <w:rFonts w:ascii="宋体" w:eastAsia="宋体" w:hAnsi="宋体" w:cs="宋体" w:hint="eastAsia"/>
          <w:color w:val="000000"/>
          <w:kern w:val="2"/>
          <w:sz w:val="24"/>
          <w:szCs w:val="24"/>
        </w:rPr>
        <w:t>2</w:t>
      </w:r>
      <w:r w:rsidRPr="00306F1E">
        <w:rPr>
          <w:rFonts w:ascii="宋体" w:eastAsia="宋体" w:hAnsi="宋体" w:cs="宋体" w:hint="eastAsia"/>
          <w:color w:val="000000"/>
          <w:kern w:val="2"/>
          <w:sz w:val="24"/>
          <w:szCs w:val="24"/>
        </w:rPr>
        <w:fldChar w:fldCharType="end"/>
      </w:r>
      <w:bookmarkEnd w:id="19"/>
      <w:r w:rsidRPr="00306F1E">
        <w:rPr>
          <w:rFonts w:ascii="宋体" w:eastAsia="宋体" w:hAnsi="宋体" w:cs="宋体" w:hint="eastAsia"/>
          <w:color w:val="000000"/>
          <w:kern w:val="2"/>
          <w:sz w:val="24"/>
          <w:szCs w:val="24"/>
        </w:rPr>
        <w:t xml:space="preserve"> 旗形（Flag Style）样品托尺寸（耳朵处圆孔直径2 mm）</w:t>
      </w:r>
    </w:p>
    <w:p w:rsidR="00306F1E" w:rsidRPr="00306F1E" w:rsidRDefault="00306F1E" w:rsidP="00306F1E">
      <w:pPr>
        <w:widowControl w:val="0"/>
        <w:numPr>
          <w:ilvl w:val="0"/>
          <w:numId w:val="21"/>
        </w:numPr>
        <w:adjustRightInd/>
        <w:snapToGrid/>
        <w:spacing w:after="0" w:line="360" w:lineRule="auto"/>
        <w:jc w:val="both"/>
        <w:rPr>
          <w:rFonts w:ascii="宋体" w:eastAsia="宋体" w:hAnsi="宋体" w:cs="宋体"/>
          <w:color w:val="000000"/>
          <w:kern w:val="2"/>
          <w:sz w:val="24"/>
          <w:szCs w:val="24"/>
        </w:rPr>
      </w:pPr>
      <w:r w:rsidRPr="00306F1E">
        <w:rPr>
          <w:rFonts w:ascii="宋体" w:eastAsia="宋体" w:hAnsi="宋体" w:cs="宋体" w:hint="eastAsia"/>
          <w:color w:val="000000"/>
          <w:kern w:val="2"/>
          <w:sz w:val="24"/>
          <w:szCs w:val="24"/>
        </w:rPr>
        <w:t>改造预研互联系统圆形传样腔机械手、系统支架、样品台及其控制系统，以便实现与互联系统的集成，满足1250 mm的传样高度，可调范围不小于1242 mm</w:t>
      </w:r>
      <w:r w:rsidRPr="00306F1E">
        <w:rPr>
          <w:rFonts w:ascii="Times New Roman" w:eastAsia="宋体" w:hAnsi="Times New Roman" w:cs="Times New Roman"/>
          <w:color w:val="000000"/>
          <w:kern w:val="2"/>
          <w:sz w:val="24"/>
          <w:szCs w:val="24"/>
        </w:rPr>
        <w:t>~</w:t>
      </w:r>
      <w:r w:rsidRPr="00306F1E">
        <w:rPr>
          <w:rFonts w:ascii="宋体" w:eastAsia="宋体" w:hAnsi="宋体" w:cs="宋体" w:hint="eastAsia"/>
          <w:color w:val="000000"/>
          <w:kern w:val="2"/>
          <w:sz w:val="24"/>
          <w:szCs w:val="24"/>
        </w:rPr>
        <w:t xml:space="preserve"> 1268 mm；</w:t>
      </w:r>
    </w:p>
    <w:p w:rsidR="00306F1E" w:rsidRPr="00306F1E" w:rsidRDefault="00306F1E" w:rsidP="00306F1E">
      <w:pPr>
        <w:widowControl w:val="0"/>
        <w:numPr>
          <w:ilvl w:val="0"/>
          <w:numId w:val="22"/>
        </w:numPr>
        <w:adjustRightInd/>
        <w:snapToGrid/>
        <w:spacing w:after="0" w:line="360" w:lineRule="auto"/>
        <w:jc w:val="both"/>
        <w:rPr>
          <w:rFonts w:ascii="宋体" w:eastAsia="宋体" w:hAnsi="宋体" w:cs="宋体"/>
          <w:color w:val="000000"/>
          <w:kern w:val="2"/>
          <w:sz w:val="24"/>
          <w:szCs w:val="24"/>
        </w:rPr>
      </w:pPr>
      <w:r w:rsidRPr="00306F1E">
        <w:rPr>
          <w:rFonts w:ascii="宋体" w:eastAsia="宋体" w:hAnsi="宋体" w:cs="宋体" w:hint="eastAsia"/>
          <w:color w:val="000000"/>
          <w:kern w:val="2"/>
          <w:sz w:val="24"/>
          <w:szCs w:val="24"/>
        </w:rPr>
        <w:t>投标方负责超高真空传输互联系统与电子能量分析器、mu-metal腔体、及各单体设备的系统集成，当电子能量分析器与mu-metal腔体漏率及各项技术指标达标后，投标方保证角分辨光电子能谱系统分辨率优于6 meV（电子能量分析器由用户提供，能量分辨率不低于1.8 meV）；</w:t>
      </w:r>
    </w:p>
    <w:p w:rsidR="00306F1E" w:rsidRPr="00306F1E" w:rsidRDefault="00306F1E" w:rsidP="00306F1E">
      <w:pPr>
        <w:widowControl w:val="0"/>
        <w:numPr>
          <w:ilvl w:val="0"/>
          <w:numId w:val="22"/>
        </w:numPr>
        <w:adjustRightInd/>
        <w:snapToGrid/>
        <w:spacing w:after="0" w:line="360" w:lineRule="auto"/>
        <w:jc w:val="both"/>
        <w:rPr>
          <w:rFonts w:ascii="宋体" w:eastAsia="宋体" w:hAnsi="宋体" w:cs="宋体"/>
          <w:color w:val="000000"/>
          <w:kern w:val="2"/>
          <w:sz w:val="24"/>
          <w:szCs w:val="24"/>
        </w:rPr>
      </w:pPr>
      <w:r w:rsidRPr="00306F1E">
        <w:rPr>
          <w:rFonts w:ascii="宋体" w:eastAsia="宋体" w:hAnsi="宋体" w:cs="宋体" w:hint="eastAsia"/>
          <w:color w:val="000000"/>
          <w:kern w:val="2"/>
          <w:sz w:val="24"/>
          <w:szCs w:val="24"/>
        </w:rPr>
        <w:t>配备</w:t>
      </w:r>
      <w:bookmarkStart w:id="20" w:name="_Hlk41844363"/>
      <w:r w:rsidRPr="00306F1E">
        <w:rPr>
          <w:rFonts w:ascii="宋体" w:eastAsia="宋体" w:hAnsi="宋体" w:cs="宋体" w:hint="eastAsia"/>
          <w:color w:val="000000"/>
          <w:kern w:val="2"/>
          <w:sz w:val="24"/>
          <w:szCs w:val="24"/>
        </w:rPr>
        <w:t>预研互联系统圆形传样腔</w:t>
      </w:r>
      <w:bookmarkEnd w:id="20"/>
      <w:r w:rsidRPr="00306F1E">
        <w:rPr>
          <w:rFonts w:ascii="宋体" w:eastAsia="宋体" w:hAnsi="宋体" w:cs="宋体" w:hint="eastAsia"/>
          <w:color w:val="000000"/>
          <w:kern w:val="2"/>
          <w:sz w:val="24"/>
          <w:szCs w:val="24"/>
        </w:rPr>
        <w:t>及Cubic MBE系统集成所需的相关配件，腔体本底真空优于5× 10</w:t>
      </w:r>
      <w:r w:rsidRPr="00306F1E">
        <w:rPr>
          <w:rFonts w:ascii="宋体" w:eastAsia="宋体" w:hAnsi="宋体" w:cs="宋体" w:hint="eastAsia"/>
          <w:color w:val="000000"/>
          <w:kern w:val="2"/>
          <w:sz w:val="24"/>
          <w:szCs w:val="24"/>
          <w:vertAlign w:val="superscript"/>
        </w:rPr>
        <w:t>-10</w:t>
      </w:r>
      <w:r w:rsidRPr="00306F1E">
        <w:rPr>
          <w:rFonts w:ascii="宋体" w:eastAsia="宋体" w:hAnsi="宋体" w:cs="宋体" w:hint="eastAsia"/>
          <w:color w:val="000000"/>
          <w:kern w:val="2"/>
          <w:sz w:val="24"/>
          <w:szCs w:val="24"/>
        </w:rPr>
        <w:t xml:space="preserve"> mbar；</w:t>
      </w:r>
    </w:p>
    <w:p w:rsidR="00306F1E" w:rsidRPr="00306F1E" w:rsidRDefault="00306F1E" w:rsidP="00306F1E">
      <w:pPr>
        <w:widowControl w:val="0"/>
        <w:numPr>
          <w:ilvl w:val="0"/>
          <w:numId w:val="12"/>
        </w:numPr>
        <w:adjustRightInd/>
        <w:snapToGrid/>
        <w:spacing w:after="0" w:line="360" w:lineRule="auto"/>
        <w:jc w:val="both"/>
        <w:rPr>
          <w:rFonts w:ascii="宋体" w:eastAsia="宋体" w:hAnsi="宋体" w:cs="宋体"/>
          <w:color w:val="000000"/>
          <w:kern w:val="2"/>
          <w:sz w:val="24"/>
          <w:szCs w:val="24"/>
        </w:rPr>
      </w:pPr>
      <w:r w:rsidRPr="00306F1E">
        <w:rPr>
          <w:rFonts w:ascii="宋体" w:eastAsia="宋体" w:hAnsi="宋体" w:cs="宋体" w:hint="eastAsia"/>
          <w:color w:val="000000"/>
          <w:kern w:val="2"/>
          <w:sz w:val="24"/>
          <w:szCs w:val="24"/>
        </w:rPr>
        <w:t>包含预研装置返厂改造产生的运输费用；</w:t>
      </w:r>
    </w:p>
    <w:p w:rsidR="00306F1E" w:rsidRPr="00306F1E" w:rsidRDefault="00306F1E" w:rsidP="00306F1E">
      <w:pPr>
        <w:widowControl w:val="0"/>
        <w:numPr>
          <w:ilvl w:val="0"/>
          <w:numId w:val="22"/>
        </w:numPr>
        <w:adjustRightInd/>
        <w:snapToGrid/>
        <w:spacing w:after="0" w:line="360" w:lineRule="auto"/>
        <w:jc w:val="both"/>
        <w:rPr>
          <w:rFonts w:ascii="宋体" w:eastAsia="宋体" w:hAnsi="宋体" w:cs="宋体"/>
          <w:color w:val="000000"/>
          <w:kern w:val="2"/>
          <w:sz w:val="24"/>
          <w:szCs w:val="24"/>
        </w:rPr>
      </w:pPr>
      <w:r w:rsidRPr="00306F1E">
        <w:rPr>
          <w:rFonts w:ascii="宋体" w:eastAsia="宋体" w:hAnsi="宋体" w:cs="宋体" w:hint="eastAsia"/>
          <w:color w:val="000000"/>
          <w:kern w:val="2"/>
          <w:sz w:val="24"/>
          <w:szCs w:val="24"/>
        </w:rPr>
        <w:t>配备整个系统的UPS电源，可维持系统运行4小时。</w:t>
      </w:r>
    </w:p>
    <w:p w:rsidR="00306F1E" w:rsidRPr="00306F1E" w:rsidRDefault="00306F1E" w:rsidP="00306F1E">
      <w:pPr>
        <w:widowControl w:val="0"/>
        <w:adjustRightInd/>
        <w:snapToGrid/>
        <w:spacing w:after="0" w:line="360" w:lineRule="auto"/>
        <w:ind w:leftChars="200" w:left="440"/>
        <w:jc w:val="both"/>
        <w:rPr>
          <w:rFonts w:ascii="宋体" w:eastAsia="宋体" w:hAnsi="宋体" w:cs="宋体"/>
          <w:color w:val="000000"/>
          <w:kern w:val="2"/>
          <w:sz w:val="24"/>
          <w:szCs w:val="24"/>
        </w:rPr>
      </w:pPr>
      <w:r w:rsidRPr="00306F1E">
        <w:rPr>
          <w:rFonts w:ascii="宋体" w:eastAsia="宋体" w:hAnsi="宋体" w:cs="宋体" w:hint="eastAsia"/>
          <w:color w:val="000000"/>
          <w:kern w:val="2"/>
          <w:sz w:val="24"/>
          <w:szCs w:val="24"/>
        </w:rPr>
        <w:t>3.1.13配件包：</w:t>
      </w:r>
    </w:p>
    <w:p w:rsidR="00306F1E" w:rsidRPr="00306F1E" w:rsidRDefault="00306F1E" w:rsidP="00306F1E">
      <w:pPr>
        <w:widowControl w:val="0"/>
        <w:numPr>
          <w:ilvl w:val="0"/>
          <w:numId w:val="23"/>
        </w:numPr>
        <w:adjustRightInd/>
        <w:snapToGrid/>
        <w:spacing w:after="0" w:line="360" w:lineRule="auto"/>
        <w:jc w:val="both"/>
        <w:rPr>
          <w:rFonts w:ascii="宋体" w:eastAsia="宋体" w:hAnsi="宋体" w:cs="宋体"/>
          <w:color w:val="000000"/>
          <w:kern w:val="2"/>
          <w:sz w:val="24"/>
          <w:szCs w:val="24"/>
        </w:rPr>
      </w:pPr>
      <w:r w:rsidRPr="00306F1E">
        <w:rPr>
          <w:rFonts w:ascii="宋体" w:eastAsia="宋体" w:hAnsi="宋体" w:cs="宋体" w:hint="eastAsia"/>
          <w:color w:val="000000"/>
          <w:kern w:val="2"/>
          <w:sz w:val="24"/>
          <w:szCs w:val="24"/>
        </w:rPr>
        <w:t>配备烘烤系统，包括：烘烤罩、加热器及电源、风扇、温度测量和控制等配件，为整套系统提供烘烤组件；</w:t>
      </w:r>
    </w:p>
    <w:p w:rsidR="00306F1E" w:rsidRPr="00306F1E" w:rsidRDefault="00306F1E" w:rsidP="00306F1E">
      <w:pPr>
        <w:widowControl w:val="0"/>
        <w:numPr>
          <w:ilvl w:val="0"/>
          <w:numId w:val="24"/>
        </w:numPr>
        <w:adjustRightInd/>
        <w:snapToGrid/>
        <w:spacing w:after="0" w:line="360" w:lineRule="auto"/>
        <w:jc w:val="both"/>
        <w:rPr>
          <w:rFonts w:ascii="宋体" w:eastAsia="宋体" w:hAnsi="宋体" w:cs="宋体"/>
          <w:color w:val="000000"/>
          <w:kern w:val="2"/>
          <w:sz w:val="24"/>
          <w:szCs w:val="24"/>
        </w:rPr>
      </w:pPr>
      <w:r w:rsidRPr="00306F1E">
        <w:rPr>
          <w:rFonts w:ascii="宋体" w:eastAsia="宋体" w:hAnsi="宋体" w:cs="宋体" w:hint="eastAsia"/>
          <w:color w:val="000000"/>
          <w:kern w:val="2"/>
          <w:sz w:val="24"/>
          <w:szCs w:val="24"/>
        </w:rPr>
        <w:t>配备全套照明系统及配件，每个窗口配备LED灯不少于1个，保证观察需求，包含不少于10 m的LED灯电源线、LED灯电源适配器、足够数量的转接头；</w:t>
      </w:r>
    </w:p>
    <w:p w:rsidR="00306F1E" w:rsidRPr="00306F1E" w:rsidRDefault="00306F1E" w:rsidP="00306F1E">
      <w:pPr>
        <w:widowControl w:val="0"/>
        <w:numPr>
          <w:ilvl w:val="0"/>
          <w:numId w:val="24"/>
        </w:numPr>
        <w:adjustRightInd/>
        <w:snapToGrid/>
        <w:spacing w:after="0" w:line="360" w:lineRule="auto"/>
        <w:jc w:val="both"/>
        <w:rPr>
          <w:rFonts w:ascii="宋体" w:eastAsia="宋体" w:hAnsi="宋体" w:cs="宋体"/>
          <w:color w:val="000000"/>
          <w:kern w:val="2"/>
          <w:sz w:val="24"/>
          <w:szCs w:val="24"/>
        </w:rPr>
      </w:pPr>
      <w:r w:rsidRPr="00306F1E">
        <w:rPr>
          <w:rFonts w:ascii="宋体" w:eastAsia="宋体" w:hAnsi="宋体" w:cs="宋体" w:hint="eastAsia"/>
          <w:color w:val="000000"/>
          <w:kern w:val="2"/>
          <w:sz w:val="24"/>
          <w:szCs w:val="24"/>
        </w:rPr>
        <w:t>提供操作、维护必备的工具不少于2套；</w:t>
      </w:r>
    </w:p>
    <w:p w:rsidR="00306F1E" w:rsidRPr="00306F1E" w:rsidRDefault="00306F1E" w:rsidP="00306F1E">
      <w:pPr>
        <w:widowControl w:val="0"/>
        <w:numPr>
          <w:ilvl w:val="0"/>
          <w:numId w:val="12"/>
        </w:numPr>
        <w:adjustRightInd/>
        <w:snapToGrid/>
        <w:spacing w:after="0" w:line="360" w:lineRule="auto"/>
        <w:jc w:val="both"/>
        <w:rPr>
          <w:rFonts w:ascii="宋体" w:eastAsia="宋体" w:hAnsi="宋体" w:cs="宋体"/>
          <w:color w:val="000000"/>
          <w:kern w:val="2"/>
          <w:sz w:val="24"/>
          <w:szCs w:val="24"/>
        </w:rPr>
      </w:pPr>
      <w:r w:rsidRPr="00306F1E">
        <w:rPr>
          <w:rFonts w:ascii="宋体" w:eastAsia="宋体" w:hAnsi="宋体" w:cs="宋体" w:hint="eastAsia"/>
          <w:color w:val="000000"/>
          <w:kern w:val="2"/>
          <w:sz w:val="24"/>
          <w:szCs w:val="24"/>
        </w:rPr>
        <w:t>配备满足系统使用的电源柜;</w:t>
      </w:r>
    </w:p>
    <w:p w:rsidR="00306F1E" w:rsidRPr="00306F1E" w:rsidRDefault="00306F1E" w:rsidP="00306F1E">
      <w:pPr>
        <w:widowControl w:val="0"/>
        <w:numPr>
          <w:ilvl w:val="0"/>
          <w:numId w:val="12"/>
        </w:numPr>
        <w:adjustRightInd/>
        <w:snapToGrid/>
        <w:spacing w:after="0" w:line="360" w:lineRule="auto"/>
        <w:jc w:val="both"/>
        <w:rPr>
          <w:rFonts w:ascii="宋体" w:eastAsia="宋体" w:hAnsi="宋体" w:cs="宋体"/>
          <w:color w:val="000000"/>
          <w:kern w:val="2"/>
          <w:sz w:val="24"/>
          <w:szCs w:val="24"/>
        </w:rPr>
      </w:pPr>
      <w:r w:rsidRPr="00306F1E">
        <w:rPr>
          <w:rFonts w:ascii="宋体" w:eastAsia="宋体" w:hAnsi="宋体" w:cs="宋体" w:hint="eastAsia"/>
          <w:color w:val="000000"/>
          <w:kern w:val="2"/>
          <w:sz w:val="24"/>
          <w:szCs w:val="24"/>
        </w:rPr>
        <w:t>提供实验桌椅不少于6套、实验柜及配件柜不少于10个；</w:t>
      </w:r>
    </w:p>
    <w:p w:rsidR="00306F1E" w:rsidRPr="00306F1E" w:rsidRDefault="00306F1E" w:rsidP="00306F1E">
      <w:pPr>
        <w:widowControl w:val="0"/>
        <w:numPr>
          <w:ilvl w:val="0"/>
          <w:numId w:val="22"/>
        </w:numPr>
        <w:adjustRightInd/>
        <w:snapToGrid/>
        <w:spacing w:after="0" w:line="360" w:lineRule="auto"/>
        <w:jc w:val="both"/>
        <w:rPr>
          <w:rFonts w:ascii="宋体" w:eastAsia="宋体" w:hAnsi="宋体" w:cs="宋体"/>
          <w:color w:val="000000"/>
          <w:kern w:val="2"/>
          <w:sz w:val="24"/>
          <w:szCs w:val="24"/>
        </w:rPr>
      </w:pPr>
      <w:r w:rsidRPr="00306F1E">
        <w:rPr>
          <w:rFonts w:ascii="宋体" w:eastAsia="宋体" w:hAnsi="宋体" w:cs="宋体" w:hint="eastAsia"/>
          <w:color w:val="000000"/>
          <w:kern w:val="2"/>
          <w:sz w:val="24"/>
          <w:szCs w:val="24"/>
        </w:rPr>
        <w:t>提供空气压缩机至少2台，单个空气压缩机需要满足整套系统气动装置的运行；</w:t>
      </w:r>
    </w:p>
    <w:p w:rsidR="00306F1E" w:rsidRPr="00306F1E" w:rsidRDefault="00306F1E" w:rsidP="00306F1E">
      <w:pPr>
        <w:widowControl w:val="0"/>
        <w:numPr>
          <w:ilvl w:val="0"/>
          <w:numId w:val="12"/>
        </w:numPr>
        <w:adjustRightInd/>
        <w:snapToGrid/>
        <w:spacing w:after="0" w:line="360" w:lineRule="auto"/>
        <w:jc w:val="both"/>
        <w:rPr>
          <w:rFonts w:ascii="宋体" w:eastAsia="宋体" w:hAnsi="宋体" w:cs="宋体"/>
          <w:color w:val="000000"/>
          <w:kern w:val="2"/>
          <w:sz w:val="24"/>
          <w:szCs w:val="24"/>
        </w:rPr>
      </w:pPr>
      <w:r w:rsidRPr="00306F1E">
        <w:rPr>
          <w:rFonts w:ascii="宋体" w:eastAsia="宋体" w:hAnsi="宋体" w:cs="宋体" w:hint="eastAsia"/>
          <w:color w:val="000000"/>
          <w:kern w:val="2"/>
          <w:sz w:val="24"/>
          <w:szCs w:val="24"/>
        </w:rPr>
        <w:t>配备系统冷却水管路及气动装置需要的气体管路，为互联系统各子设备及所连接的单体设备提供冷却水和气路接口；</w:t>
      </w:r>
    </w:p>
    <w:p w:rsidR="00306F1E" w:rsidRPr="00306F1E" w:rsidRDefault="00306F1E" w:rsidP="00306F1E">
      <w:pPr>
        <w:widowControl w:val="0"/>
        <w:numPr>
          <w:ilvl w:val="0"/>
          <w:numId w:val="12"/>
        </w:numPr>
        <w:adjustRightInd/>
        <w:snapToGrid/>
        <w:spacing w:after="0" w:line="360" w:lineRule="auto"/>
        <w:jc w:val="both"/>
        <w:rPr>
          <w:rFonts w:ascii="宋体" w:eastAsia="宋体" w:hAnsi="宋体" w:cs="宋体"/>
          <w:color w:val="000000"/>
          <w:kern w:val="2"/>
          <w:sz w:val="24"/>
          <w:szCs w:val="24"/>
        </w:rPr>
      </w:pPr>
      <w:r w:rsidRPr="00306F1E">
        <w:rPr>
          <w:rFonts w:ascii="宋体" w:eastAsia="宋体" w:hAnsi="宋体" w:cs="宋体" w:hint="eastAsia"/>
          <w:color w:val="000000"/>
          <w:kern w:val="2"/>
          <w:sz w:val="24"/>
          <w:szCs w:val="24"/>
        </w:rPr>
        <w:t>配备互联系统各部分及所连接的单体设备的电源插座；</w:t>
      </w:r>
    </w:p>
    <w:p w:rsidR="00306F1E" w:rsidRPr="00306F1E" w:rsidRDefault="00306F1E" w:rsidP="00306F1E">
      <w:pPr>
        <w:widowControl w:val="0"/>
        <w:numPr>
          <w:ilvl w:val="0"/>
          <w:numId w:val="12"/>
        </w:numPr>
        <w:adjustRightInd/>
        <w:snapToGrid/>
        <w:spacing w:after="0" w:line="360" w:lineRule="auto"/>
        <w:jc w:val="both"/>
        <w:rPr>
          <w:rFonts w:ascii="宋体" w:eastAsia="宋体" w:hAnsi="宋体" w:cs="宋体"/>
          <w:color w:val="000000"/>
          <w:kern w:val="2"/>
          <w:sz w:val="24"/>
          <w:szCs w:val="24"/>
        </w:rPr>
      </w:pPr>
      <w:r w:rsidRPr="00306F1E">
        <w:rPr>
          <w:rFonts w:ascii="宋体" w:eastAsia="宋体" w:hAnsi="宋体" w:cs="宋体" w:hint="eastAsia"/>
          <w:color w:val="000000"/>
          <w:kern w:val="2"/>
          <w:sz w:val="24"/>
          <w:szCs w:val="24"/>
        </w:rPr>
        <w:t>系统水、电、气等线路布局需整洁、美观、不拖地，便于使用及维护；</w:t>
      </w:r>
    </w:p>
    <w:p w:rsidR="00306F1E" w:rsidRPr="00306F1E" w:rsidRDefault="00306F1E" w:rsidP="00306F1E">
      <w:pPr>
        <w:widowControl w:val="0"/>
        <w:numPr>
          <w:ilvl w:val="0"/>
          <w:numId w:val="12"/>
        </w:numPr>
        <w:adjustRightInd/>
        <w:snapToGrid/>
        <w:spacing w:after="0" w:line="360" w:lineRule="auto"/>
        <w:jc w:val="both"/>
        <w:rPr>
          <w:rFonts w:ascii="宋体" w:eastAsia="宋体" w:hAnsi="宋体" w:cs="宋体"/>
          <w:color w:val="000000"/>
          <w:kern w:val="2"/>
          <w:sz w:val="24"/>
          <w:szCs w:val="24"/>
        </w:rPr>
      </w:pPr>
      <w:r w:rsidRPr="00306F1E">
        <w:rPr>
          <w:rFonts w:ascii="宋体" w:eastAsia="宋体" w:hAnsi="宋体" w:cs="宋体" w:hint="eastAsia"/>
          <w:color w:val="000000"/>
          <w:kern w:val="2"/>
          <w:sz w:val="24"/>
          <w:szCs w:val="24"/>
        </w:rPr>
        <w:t>系统设计需充分考虑投标人的场地情况（水、电、气、独立地基、独立接地的位置），以保证超高真空低温扫描隧道显微镜及变温扫描探针显微镜位于独立地基正上方，如</w:t>
      </w:r>
      <w:fldSimple w:instr=" REF _Ref44919063 \h  \* MERGEFORMAT ">
        <w:r w:rsidRPr="00306F1E">
          <w:rPr>
            <w:rFonts w:ascii="宋体" w:eastAsia="宋体" w:hAnsi="宋体" w:cs="宋体" w:hint="eastAsia"/>
            <w:kern w:val="2"/>
            <w:sz w:val="24"/>
            <w:szCs w:val="24"/>
          </w:rPr>
          <w:t>图 3</w:t>
        </w:r>
      </w:fldSimple>
      <w:r w:rsidRPr="00306F1E">
        <w:rPr>
          <w:rFonts w:ascii="宋体" w:eastAsia="宋体" w:hAnsi="宋体" w:cs="宋体" w:hint="eastAsia"/>
          <w:color w:val="000000"/>
          <w:kern w:val="2"/>
          <w:sz w:val="24"/>
          <w:szCs w:val="24"/>
        </w:rPr>
        <w:t>；</w:t>
      </w:r>
    </w:p>
    <w:p w:rsidR="00306F1E" w:rsidRPr="00306F1E" w:rsidRDefault="00306F1E" w:rsidP="00306F1E">
      <w:pPr>
        <w:widowControl w:val="0"/>
        <w:adjustRightInd/>
        <w:snapToGrid/>
        <w:spacing w:after="0" w:line="300" w:lineRule="auto"/>
        <w:ind w:left="420"/>
        <w:jc w:val="center"/>
        <w:rPr>
          <w:rFonts w:ascii="宋体" w:eastAsia="宋体" w:hAnsi="宋体" w:cs="宋体"/>
          <w:color w:val="000000"/>
          <w:kern w:val="2"/>
          <w:sz w:val="24"/>
          <w:szCs w:val="24"/>
        </w:rPr>
      </w:pPr>
      <w:r w:rsidRPr="00306F1E">
        <w:rPr>
          <w:rFonts w:ascii="宋体" w:eastAsia="宋体" w:hAnsi="宋体" w:cs="宋体"/>
          <w:noProof/>
          <w:color w:val="000000"/>
          <w:kern w:val="2"/>
          <w:sz w:val="24"/>
          <w:szCs w:val="24"/>
        </w:rPr>
        <w:pict>
          <v:shapetype id="_x0000_t202" coordsize="21600,21600" o:spt="202" path="m,l,21600r21600,l21600,xe">
            <v:stroke joinstyle="miter"/>
            <v:path gradientshapeok="t" o:connecttype="rect"/>
          </v:shapetype>
          <v:shape id="文本框 2" o:spid="_x0000_s1033" type="#_x0000_t202" style="position:absolute;left:0;text-align:left;margin-left:377.7pt;margin-top:238.95pt;width:70.25pt;height:110.6pt;z-index:251663360;visibility:visible;mso-height-percent:200;mso-wrap-distance-top:3.6pt;mso-wrap-distance-bottom:3.6pt;mso-height-percent:20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" filled="f">
            <v:textbox style="mso-fit-shape-to-text:t">
              <w:txbxContent>
                <w:p w:rsidR="00306F1E" w:rsidRPr="00306F1E" w:rsidRDefault="00306F1E" w:rsidP="00306F1E">
                  <w:pPr>
                    <w:rPr>
                      <w:color w:val="FFFFFF"/>
                    </w:rPr>
                  </w:pPr>
                  <w:r w:rsidRPr="00306F1E">
                    <w:rPr>
                      <w:rFonts w:hint="eastAsia"/>
                      <w:color w:val="FFFFFF"/>
                    </w:rPr>
                    <w:t>独立接地</w:t>
                  </w:r>
                </w:p>
              </w:txbxContent>
            </v:textbox>
          </v:shape>
        </w:pict>
      </w:r>
      <w:r w:rsidRPr="00306F1E">
        <w:rPr>
          <w:rFonts w:ascii="宋体" w:eastAsia="宋体" w:hAnsi="宋体" w:cs="宋体"/>
          <w:noProof/>
          <w:color w:val="000000"/>
          <w:kern w:val="2"/>
          <w:sz w:val="24"/>
          <w:szCs w:val="24"/>
        </w:rPr>
        <w:pict>
          <v:shape id="_x0000_s1032" type="#_x0000_t202" style="position:absolute;left:0;text-align:left;margin-left:198.6pt;margin-top:264.9pt;width:70.25pt;height:110.6pt;z-index:251662336;visibility:visible;mso-height-percent:200;mso-wrap-distance-top:3.6pt;mso-wrap-distance-bottom:3.6pt;mso-height-percent:20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" filled="f">
            <v:textbox style="mso-fit-shape-to-text:t">
              <w:txbxContent>
                <w:p w:rsidR="00306F1E" w:rsidRPr="00306F1E" w:rsidRDefault="00306F1E" w:rsidP="00306F1E">
                  <w:pPr>
                    <w:rPr>
                      <w:color w:val="FFFFFF"/>
                    </w:rPr>
                  </w:pPr>
                  <w:r w:rsidRPr="00306F1E">
                    <w:rPr>
                      <w:rFonts w:hint="eastAsia"/>
                      <w:color w:val="FFFFFF"/>
                    </w:rPr>
                    <w:t>独立地基</w:t>
                  </w:r>
                </w:p>
              </w:txbxContent>
            </v:textbox>
          </v:shape>
        </w:pict>
      </w:r>
      <w:r w:rsidRPr="00306F1E">
        <w:rPr>
          <w:rFonts w:ascii="宋体" w:eastAsia="宋体" w:hAnsi="宋体" w:cs="宋体"/>
          <w:noProof/>
          <w:color w:val="000000"/>
          <w:kern w:val="2"/>
          <w:sz w:val="24"/>
          <w:szCs w:val="24"/>
        </w:rPr>
        <w:pict>
          <v:shape id="_x0000_s1031" type="#_x0000_t202" style="position:absolute;left:0;text-align:left;margin-left:251.1pt;margin-top:218.25pt;width:70.25pt;height:110.6pt;z-index:251658240;visibility:visible;mso-height-percent:200;mso-wrap-distance-top:3.6pt;mso-wrap-distance-bottom:3.6pt;mso-height-percent:20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" filled="f">
            <v:textbox style="mso-fit-shape-to-text:t">
              <w:txbxContent>
                <w:p w:rsidR="00306F1E" w:rsidRPr="00306F1E" w:rsidRDefault="00306F1E" w:rsidP="00306F1E">
                  <w:pPr>
                    <w:rPr>
                      <w:color w:val="FFFFFF"/>
                    </w:rPr>
                  </w:pPr>
                  <w:r w:rsidRPr="00306F1E">
                    <w:rPr>
                      <w:rFonts w:hint="eastAsia"/>
                      <w:color w:val="FFFFFF"/>
                    </w:rPr>
                    <w:t>独立地基</w:t>
                  </w:r>
                </w:p>
              </w:txbxContent>
            </v:textbox>
          </v:shape>
        </w:pict>
      </w:r>
      <w:r w:rsidRPr="00306F1E">
        <w:rPr>
          <w:rFonts w:ascii="宋体" w:eastAsia="宋体" w:hAnsi="宋体" w:cs="宋体"/>
          <w:noProof/>
          <w:color w:val="000000"/>
          <w:kern w:val="2"/>
          <w:sz w:val="24"/>
          <w:szCs w:val="24"/>
        </w:rPr>
        <w:pict>
          <v:shape id="_x0000_s1030" type="#_x0000_t202" style="position:absolute;left:0;text-align:left;margin-left:266.7pt;margin-top:134.2pt;width:70.25pt;height:110.6pt;z-index:251660288;visibility:visible;mso-height-percent:200;mso-wrap-distance-top:3.6pt;mso-wrap-distance-bottom:3.6pt;mso-height-percent:20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" filled="f">
            <v:textbox style="mso-fit-shape-to-text:t">
              <w:txbxContent>
                <w:p w:rsidR="00306F1E" w:rsidRPr="00306F1E" w:rsidRDefault="00306F1E" w:rsidP="00306F1E">
                  <w:pPr>
                    <w:rPr>
                      <w:color w:val="FFFFFF"/>
                    </w:rPr>
                  </w:pPr>
                  <w:r w:rsidRPr="00306F1E">
                    <w:rPr>
                      <w:rFonts w:hint="eastAsia"/>
                      <w:color w:val="FFFFFF"/>
                    </w:rPr>
                    <w:t>独立地基</w:t>
                  </w:r>
                </w:p>
              </w:txbxContent>
            </v:textbox>
          </v:shape>
        </w:pict>
      </w:r>
      <w:r w:rsidRPr="00306F1E">
        <w:rPr>
          <w:rFonts w:ascii="宋体" w:eastAsia="宋体" w:hAnsi="宋体" w:cs="宋体" w:hint="eastAsia"/>
          <w:noProof/>
          <w:color w:val="000000"/>
          <w:kern w:val="2"/>
          <w:sz w:val="24"/>
          <w:szCs w:val="24"/>
        </w:rPr>
        <w:drawing>
          <wp:inline distT="0" distB="0" distL="0" distR="0">
            <wp:extent cx="4197985" cy="4981575"/>
            <wp:effectExtent l="0" t="0" r="12065" b="9525"/>
            <wp:docPr id="6" name="图片 5" descr="C:\Users\ADMINI~1\AppData\Local\Temp\WeChat Files\a2b439c60377c1472c400e1c4bb348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ADMINI~1\AppData\Local\Temp\WeChat Files\a2b439c60377c1472c400e1c4bb3489.pn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xmlns:arto="http://schemas.microsoft.com/office/word/2006/arto" val="0"/>
                        </a:ext>
                      </a:extLst>
                    </a:blip>
                    <a:srcRect/>
                    <a:stretch>
                      <a:fillRect/>
                    </a:stretch>
                  </pic:blipFill>
                  <pic:spPr>
                    <a:xfrm>
                      <a:off x="0" y="0"/>
                      <a:ext cx="4213543" cy="4999671"/>
                    </a:xfrm>
                    <a:prstGeom prst="rect">
                      <a:avLst/>
                    </a:prstGeom>
                    <a:noFill/>
                    <a:ln>
                      <a:noFill/>
                    </a:ln>
                  </pic:spPr>
                </pic:pic>
              </a:graphicData>
            </a:graphic>
          </wp:inline>
        </w:drawing>
      </w:r>
    </w:p>
    <w:p w:rsidR="00306F1E" w:rsidRPr="00306F1E" w:rsidRDefault="00306F1E" w:rsidP="00306F1E">
      <w:pPr>
        <w:widowControl w:val="0"/>
        <w:tabs>
          <w:tab w:val="left" w:pos="2940"/>
          <w:tab w:val="center" w:pos="4394"/>
        </w:tabs>
        <w:adjustRightInd/>
        <w:snapToGrid/>
        <w:spacing w:before="152" w:after="160" w:line="360" w:lineRule="auto"/>
        <w:jc w:val="center"/>
        <w:rPr>
          <w:rFonts w:ascii="宋体" w:eastAsia="宋体" w:hAnsi="宋体" w:cs="宋体"/>
          <w:kern w:val="2"/>
          <w:sz w:val="24"/>
          <w:szCs w:val="24"/>
        </w:rPr>
      </w:pPr>
      <w:bookmarkStart w:id="21" w:name="_Ref44919063"/>
      <w:r w:rsidRPr="00306F1E">
        <w:rPr>
          <w:rFonts w:ascii="宋体" w:eastAsia="宋体" w:hAnsi="宋体" w:cs="宋体" w:hint="eastAsia"/>
          <w:kern w:val="2"/>
          <w:sz w:val="24"/>
          <w:szCs w:val="24"/>
        </w:rPr>
        <w:t xml:space="preserve">图 </w:t>
      </w:r>
      <w:r w:rsidRPr="00306F1E">
        <w:rPr>
          <w:rFonts w:ascii="宋体" w:eastAsia="宋体" w:hAnsi="宋体" w:cs="宋体" w:hint="eastAsia"/>
          <w:kern w:val="2"/>
          <w:sz w:val="24"/>
          <w:szCs w:val="24"/>
        </w:rPr>
        <w:fldChar w:fldCharType="begin"/>
      </w:r>
      <w:r w:rsidRPr="00306F1E">
        <w:rPr>
          <w:rFonts w:ascii="宋体" w:eastAsia="宋体" w:hAnsi="宋体" w:cs="宋体" w:hint="eastAsia"/>
          <w:kern w:val="2"/>
          <w:sz w:val="24"/>
          <w:szCs w:val="24"/>
        </w:rPr>
        <w:instrText xml:space="preserve"> SEQ 图 \* ARABIC </w:instrText>
      </w:r>
      <w:r w:rsidRPr="00306F1E">
        <w:rPr>
          <w:rFonts w:ascii="宋体" w:eastAsia="宋体" w:hAnsi="宋体" w:cs="宋体" w:hint="eastAsia"/>
          <w:kern w:val="2"/>
          <w:sz w:val="24"/>
          <w:szCs w:val="24"/>
        </w:rPr>
        <w:fldChar w:fldCharType="separate"/>
      </w:r>
      <w:r w:rsidRPr="00306F1E">
        <w:rPr>
          <w:rFonts w:ascii="宋体" w:eastAsia="宋体" w:hAnsi="宋体" w:cs="宋体" w:hint="eastAsia"/>
          <w:kern w:val="2"/>
          <w:sz w:val="24"/>
          <w:szCs w:val="24"/>
        </w:rPr>
        <w:t>3</w:t>
      </w:r>
      <w:r w:rsidRPr="00306F1E">
        <w:rPr>
          <w:rFonts w:ascii="宋体" w:eastAsia="宋体" w:hAnsi="宋体" w:cs="宋体" w:hint="eastAsia"/>
          <w:kern w:val="2"/>
          <w:sz w:val="24"/>
          <w:szCs w:val="24"/>
        </w:rPr>
        <w:fldChar w:fldCharType="end"/>
      </w:r>
      <w:bookmarkEnd w:id="21"/>
      <w:r w:rsidRPr="00306F1E">
        <w:rPr>
          <w:rFonts w:ascii="宋体" w:eastAsia="宋体" w:hAnsi="宋体" w:cs="宋体" w:hint="eastAsia"/>
          <w:kern w:val="2"/>
          <w:sz w:val="24"/>
          <w:szCs w:val="24"/>
        </w:rPr>
        <w:t xml:space="preserve"> 超高真空互联系统所在实验室水、电、独立地基布局图</w:t>
      </w:r>
    </w:p>
    <w:bookmarkEnd w:id="11"/>
    <w:p w:rsidR="00306F1E" w:rsidRPr="00306F1E" w:rsidRDefault="00306F1E" w:rsidP="00306F1E">
      <w:pPr>
        <w:widowControl w:val="0"/>
        <w:adjustRightInd/>
        <w:snapToGrid/>
        <w:spacing w:after="0" w:line="360" w:lineRule="auto"/>
        <w:ind w:leftChars="200" w:left="440"/>
        <w:jc w:val="both"/>
        <w:rPr>
          <w:rFonts w:ascii="宋体" w:eastAsia="宋体" w:hAnsi="宋体" w:cs="宋体"/>
          <w:color w:val="000000"/>
          <w:kern w:val="2"/>
          <w:sz w:val="24"/>
          <w:szCs w:val="24"/>
        </w:rPr>
      </w:pPr>
      <w:r w:rsidRPr="00306F1E">
        <w:rPr>
          <w:rFonts w:ascii="宋体" w:eastAsia="宋体" w:hAnsi="宋体" w:cs="宋体" w:hint="eastAsia"/>
          <w:color w:val="000000"/>
          <w:kern w:val="2"/>
          <w:sz w:val="24"/>
          <w:szCs w:val="24"/>
        </w:rPr>
        <w:t>3.1.14基建相关的辅助需求：</w:t>
      </w:r>
    </w:p>
    <w:p w:rsidR="00306F1E" w:rsidRPr="00306F1E" w:rsidRDefault="00306F1E" w:rsidP="00306F1E">
      <w:pPr>
        <w:widowControl w:val="0"/>
        <w:numPr>
          <w:ilvl w:val="0"/>
          <w:numId w:val="25"/>
        </w:numPr>
        <w:adjustRightInd/>
        <w:snapToGrid/>
        <w:spacing w:after="0" w:line="360" w:lineRule="auto"/>
        <w:jc w:val="both"/>
        <w:rPr>
          <w:rFonts w:ascii="宋体" w:eastAsia="宋体" w:hAnsi="宋体" w:cs="宋体"/>
          <w:color w:val="000000"/>
          <w:kern w:val="2"/>
          <w:sz w:val="24"/>
          <w:szCs w:val="24"/>
        </w:rPr>
      </w:pPr>
      <w:r w:rsidRPr="00306F1E">
        <w:rPr>
          <w:rFonts w:ascii="宋体" w:eastAsia="宋体" w:hAnsi="宋体" w:cs="宋体" w:hint="eastAsia"/>
          <w:color w:val="000000"/>
          <w:kern w:val="2"/>
          <w:sz w:val="24"/>
          <w:szCs w:val="24"/>
        </w:rPr>
        <w:t>投标人设计及使用时充分考虑基建条件，如：水、电、气条件，配备足够长的电源连、接地线、及转换插头等配件，招标人可提供的环境条件如</w:t>
      </w:r>
      <w:fldSimple w:instr=" REF _Ref45789092 \h  \* MERGEFORMAT ">
        <w:r w:rsidRPr="00306F1E">
          <w:rPr>
            <w:rFonts w:ascii="宋体" w:eastAsia="宋体" w:hAnsi="宋体" w:cs="宋体" w:hint="eastAsia"/>
            <w:kern w:val="2"/>
            <w:sz w:val="24"/>
            <w:szCs w:val="24"/>
          </w:rPr>
          <w:t>表 2</w:t>
        </w:r>
      </w:fldSimple>
      <w:r w:rsidRPr="00306F1E">
        <w:rPr>
          <w:rFonts w:ascii="宋体" w:eastAsia="宋体" w:hAnsi="宋体" w:cs="宋体" w:hint="eastAsia"/>
          <w:color w:val="000000"/>
          <w:kern w:val="2"/>
          <w:sz w:val="24"/>
          <w:szCs w:val="24"/>
        </w:rPr>
        <w:t>，其他辅助条件需要投标方实施并承担全部费用；</w:t>
      </w:r>
    </w:p>
    <w:p w:rsidR="00306F1E" w:rsidRPr="00306F1E" w:rsidRDefault="00306F1E" w:rsidP="00306F1E">
      <w:pPr>
        <w:widowControl w:val="0"/>
        <w:adjustRightInd/>
        <w:snapToGrid/>
        <w:spacing w:beforeLines="50" w:after="0" w:line="360" w:lineRule="auto"/>
        <w:jc w:val="center"/>
        <w:rPr>
          <w:rFonts w:ascii="宋体" w:eastAsia="宋体" w:hAnsi="宋体" w:cs="宋体"/>
          <w:color w:val="000000"/>
          <w:kern w:val="2"/>
          <w:sz w:val="24"/>
          <w:szCs w:val="24"/>
        </w:rPr>
      </w:pPr>
      <w:bookmarkStart w:id="22" w:name="_Ref45789092"/>
      <w:r w:rsidRPr="00306F1E">
        <w:rPr>
          <w:rFonts w:ascii="宋体" w:eastAsia="宋体" w:hAnsi="宋体" w:cs="宋体" w:hint="eastAsia"/>
          <w:color w:val="000000"/>
          <w:kern w:val="2"/>
          <w:sz w:val="24"/>
          <w:szCs w:val="24"/>
        </w:rPr>
        <w:t xml:space="preserve">表 </w:t>
      </w:r>
      <w:r w:rsidRPr="00306F1E">
        <w:rPr>
          <w:rFonts w:ascii="宋体" w:eastAsia="宋体" w:hAnsi="宋体" w:cs="宋体" w:hint="eastAsia"/>
          <w:color w:val="000000"/>
          <w:kern w:val="2"/>
          <w:sz w:val="24"/>
          <w:szCs w:val="24"/>
        </w:rPr>
        <w:fldChar w:fldCharType="begin"/>
      </w:r>
      <w:r w:rsidRPr="00306F1E">
        <w:rPr>
          <w:rFonts w:ascii="宋体" w:eastAsia="宋体" w:hAnsi="宋体" w:cs="宋体" w:hint="eastAsia"/>
          <w:color w:val="000000"/>
          <w:kern w:val="2"/>
          <w:sz w:val="24"/>
          <w:szCs w:val="24"/>
        </w:rPr>
        <w:instrText xml:space="preserve"> SEQ 表 \* ARABIC </w:instrText>
      </w:r>
      <w:r w:rsidRPr="00306F1E">
        <w:rPr>
          <w:rFonts w:ascii="宋体" w:eastAsia="宋体" w:hAnsi="宋体" w:cs="宋体" w:hint="eastAsia"/>
          <w:color w:val="000000"/>
          <w:kern w:val="2"/>
          <w:sz w:val="24"/>
          <w:szCs w:val="24"/>
        </w:rPr>
        <w:fldChar w:fldCharType="separate"/>
      </w:r>
      <w:r w:rsidRPr="00306F1E">
        <w:rPr>
          <w:rFonts w:ascii="宋体" w:eastAsia="宋体" w:hAnsi="宋体" w:cs="宋体" w:hint="eastAsia"/>
          <w:color w:val="000000"/>
          <w:kern w:val="2"/>
          <w:sz w:val="24"/>
          <w:szCs w:val="24"/>
        </w:rPr>
        <w:t>2</w:t>
      </w:r>
      <w:r w:rsidRPr="00306F1E">
        <w:rPr>
          <w:rFonts w:ascii="宋体" w:eastAsia="宋体" w:hAnsi="宋体" w:cs="宋体" w:hint="eastAsia"/>
          <w:color w:val="000000"/>
          <w:kern w:val="2"/>
          <w:sz w:val="24"/>
          <w:szCs w:val="24"/>
        </w:rPr>
        <w:fldChar w:fldCharType="end"/>
      </w:r>
      <w:bookmarkEnd w:id="22"/>
      <w:r w:rsidRPr="00306F1E">
        <w:rPr>
          <w:rFonts w:ascii="宋体" w:eastAsia="宋体" w:hAnsi="宋体" w:cs="宋体" w:hint="eastAsia"/>
          <w:color w:val="000000"/>
          <w:kern w:val="2"/>
          <w:sz w:val="24"/>
          <w:szCs w:val="24"/>
        </w:rPr>
        <w:t xml:space="preserve"> 招标人提供的环境条件</w:t>
      </w:r>
    </w:p>
    <w:tbl>
      <w:tblPr>
        <w:tblW w:w="77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1387"/>
        <w:gridCol w:w="3045"/>
        <w:gridCol w:w="3308"/>
      </w:tblGrid>
      <w:tr w:rsidR="00306F1E" w:rsidRPr="00306F1E" w:rsidTr="00D87EB2">
        <w:trPr>
          <w:trHeight w:val="538"/>
          <w:jc w:val="center"/>
        </w:trPr>
        <w:tc>
          <w:tcPr>
            <w:tcW w:w="1387" w:type="dxa"/>
            <w:tcMar>
              <w:top w:w="60" w:type="dxa"/>
              <w:left w:w="120" w:type="dxa"/>
              <w:bottom w:w="60" w:type="dxa"/>
              <w:right w:w="120" w:type="dxa"/>
            </w:tcMar>
            <w:vAlign w:val="center"/>
          </w:tcPr>
          <w:p w:rsidR="00306F1E" w:rsidRPr="00306F1E" w:rsidRDefault="00306F1E" w:rsidP="00306F1E">
            <w:pPr>
              <w:adjustRightInd/>
              <w:snapToGrid/>
              <w:spacing w:after="0" w:line="300" w:lineRule="auto"/>
              <w:rPr>
                <w:rFonts w:ascii="宋体" w:eastAsia="宋体" w:hAnsi="宋体" w:cs="宋体"/>
                <w:sz w:val="24"/>
                <w:szCs w:val="24"/>
              </w:rPr>
            </w:pPr>
            <w:r w:rsidRPr="00306F1E">
              <w:rPr>
                <w:rFonts w:ascii="宋体" w:eastAsia="宋体" w:hAnsi="宋体" w:cs="宋体" w:hint="eastAsia"/>
                <w:sz w:val="24"/>
                <w:szCs w:val="24"/>
              </w:rPr>
              <w:t>1</w:t>
            </w:r>
          </w:p>
        </w:tc>
        <w:tc>
          <w:tcPr>
            <w:tcW w:w="3045" w:type="dxa"/>
            <w:tcMar>
              <w:top w:w="60" w:type="dxa"/>
              <w:left w:w="120" w:type="dxa"/>
              <w:bottom w:w="60" w:type="dxa"/>
              <w:right w:w="120" w:type="dxa"/>
            </w:tcMar>
            <w:vAlign w:val="center"/>
          </w:tcPr>
          <w:p w:rsidR="00306F1E" w:rsidRPr="00306F1E" w:rsidRDefault="00306F1E" w:rsidP="00306F1E">
            <w:pPr>
              <w:adjustRightInd/>
              <w:snapToGrid/>
              <w:spacing w:after="0" w:line="300" w:lineRule="auto"/>
              <w:jc w:val="center"/>
              <w:rPr>
                <w:rFonts w:ascii="宋体" w:eastAsia="宋体" w:hAnsi="宋体" w:cs="宋体"/>
                <w:sz w:val="24"/>
                <w:szCs w:val="24"/>
              </w:rPr>
            </w:pPr>
            <w:r w:rsidRPr="00306F1E">
              <w:rPr>
                <w:rFonts w:ascii="宋体" w:eastAsia="宋体" w:hAnsi="宋体" w:cs="宋体" w:hint="eastAsia"/>
                <w:sz w:val="24"/>
                <w:szCs w:val="24"/>
              </w:rPr>
              <w:t>冷却水</w:t>
            </w:r>
          </w:p>
        </w:tc>
        <w:tc>
          <w:tcPr>
            <w:tcW w:w="3308" w:type="dxa"/>
            <w:tcMar>
              <w:top w:w="60" w:type="dxa"/>
              <w:left w:w="120" w:type="dxa"/>
              <w:bottom w:w="60" w:type="dxa"/>
              <w:right w:w="120" w:type="dxa"/>
            </w:tcMar>
            <w:vAlign w:val="center"/>
          </w:tcPr>
          <w:p w:rsidR="00306F1E" w:rsidRPr="00306F1E" w:rsidRDefault="00306F1E" w:rsidP="00306F1E">
            <w:pPr>
              <w:adjustRightInd/>
              <w:snapToGrid/>
              <w:spacing w:after="0" w:line="300" w:lineRule="auto"/>
              <w:rPr>
                <w:rFonts w:ascii="宋体" w:eastAsia="宋体" w:hAnsi="宋体" w:cs="宋体"/>
                <w:sz w:val="24"/>
                <w:szCs w:val="24"/>
              </w:rPr>
            </w:pPr>
            <w:r w:rsidRPr="00306F1E">
              <w:rPr>
                <w:rFonts w:ascii="宋体" w:eastAsia="宋体" w:hAnsi="宋体" w:cs="宋体" w:hint="eastAsia"/>
                <w:sz w:val="24"/>
                <w:szCs w:val="24"/>
              </w:rPr>
              <w:t>冷却水水温20±2 ℃，流速2.0 t/h</w:t>
            </w:r>
          </w:p>
        </w:tc>
      </w:tr>
      <w:tr w:rsidR="00306F1E" w:rsidRPr="00306F1E" w:rsidTr="00D87EB2">
        <w:trPr>
          <w:jc w:val="center"/>
        </w:trPr>
        <w:tc>
          <w:tcPr>
            <w:tcW w:w="1387" w:type="dxa"/>
            <w:tcMar>
              <w:top w:w="60" w:type="dxa"/>
              <w:left w:w="120" w:type="dxa"/>
              <w:bottom w:w="60" w:type="dxa"/>
              <w:right w:w="120" w:type="dxa"/>
            </w:tcMar>
            <w:vAlign w:val="center"/>
          </w:tcPr>
          <w:p w:rsidR="00306F1E" w:rsidRPr="00306F1E" w:rsidRDefault="00306F1E" w:rsidP="00306F1E">
            <w:pPr>
              <w:adjustRightInd/>
              <w:snapToGrid/>
              <w:spacing w:after="0" w:line="300" w:lineRule="auto"/>
              <w:rPr>
                <w:rFonts w:ascii="宋体" w:eastAsia="宋体" w:hAnsi="宋体" w:cs="宋体"/>
                <w:sz w:val="24"/>
                <w:szCs w:val="24"/>
              </w:rPr>
            </w:pPr>
            <w:r w:rsidRPr="00306F1E">
              <w:rPr>
                <w:rFonts w:ascii="宋体" w:eastAsia="宋体" w:hAnsi="宋体" w:cs="宋体" w:hint="eastAsia"/>
                <w:sz w:val="24"/>
                <w:szCs w:val="24"/>
              </w:rPr>
              <w:t>2</w:t>
            </w:r>
          </w:p>
        </w:tc>
        <w:tc>
          <w:tcPr>
            <w:tcW w:w="3045" w:type="dxa"/>
            <w:tcMar>
              <w:top w:w="60" w:type="dxa"/>
              <w:left w:w="120" w:type="dxa"/>
              <w:bottom w:w="60" w:type="dxa"/>
              <w:right w:w="120" w:type="dxa"/>
            </w:tcMar>
            <w:vAlign w:val="center"/>
          </w:tcPr>
          <w:p w:rsidR="00306F1E" w:rsidRPr="00306F1E" w:rsidRDefault="00306F1E" w:rsidP="00306F1E">
            <w:pPr>
              <w:adjustRightInd/>
              <w:snapToGrid/>
              <w:spacing w:after="0" w:line="300" w:lineRule="auto"/>
              <w:jc w:val="center"/>
              <w:rPr>
                <w:rFonts w:ascii="宋体" w:eastAsia="宋体" w:hAnsi="宋体" w:cs="宋体"/>
                <w:sz w:val="24"/>
                <w:szCs w:val="24"/>
              </w:rPr>
            </w:pPr>
            <w:r w:rsidRPr="00306F1E">
              <w:rPr>
                <w:rFonts w:ascii="宋体" w:eastAsia="宋体" w:hAnsi="宋体" w:cs="宋体" w:hint="eastAsia"/>
                <w:sz w:val="24"/>
                <w:szCs w:val="24"/>
              </w:rPr>
              <w:t>电</w:t>
            </w:r>
          </w:p>
        </w:tc>
        <w:tc>
          <w:tcPr>
            <w:tcW w:w="3308" w:type="dxa"/>
            <w:tcMar>
              <w:top w:w="60" w:type="dxa"/>
              <w:left w:w="120" w:type="dxa"/>
              <w:bottom w:w="60" w:type="dxa"/>
              <w:right w:w="120" w:type="dxa"/>
            </w:tcMar>
            <w:vAlign w:val="center"/>
          </w:tcPr>
          <w:p w:rsidR="00306F1E" w:rsidRPr="00306F1E" w:rsidRDefault="00306F1E" w:rsidP="00306F1E">
            <w:pPr>
              <w:adjustRightInd/>
              <w:snapToGrid/>
              <w:spacing w:after="0" w:line="300" w:lineRule="auto"/>
              <w:rPr>
                <w:rFonts w:ascii="宋体" w:eastAsia="宋体" w:hAnsi="宋体" w:cs="宋体"/>
                <w:sz w:val="24"/>
                <w:szCs w:val="24"/>
              </w:rPr>
            </w:pPr>
            <w:r w:rsidRPr="00306F1E">
              <w:rPr>
                <w:rFonts w:ascii="宋体" w:eastAsia="宋体" w:hAnsi="宋体" w:cs="宋体" w:hint="eastAsia"/>
                <w:sz w:val="24"/>
                <w:szCs w:val="24"/>
              </w:rPr>
              <w:t>三相电，380 V， 120 A， 50 Hz</w:t>
            </w:r>
          </w:p>
        </w:tc>
      </w:tr>
      <w:tr w:rsidR="00306F1E" w:rsidRPr="00306F1E" w:rsidTr="00D87EB2">
        <w:trPr>
          <w:jc w:val="center"/>
        </w:trPr>
        <w:tc>
          <w:tcPr>
            <w:tcW w:w="1387" w:type="dxa"/>
            <w:tcMar>
              <w:top w:w="60" w:type="dxa"/>
              <w:left w:w="120" w:type="dxa"/>
              <w:bottom w:w="60" w:type="dxa"/>
              <w:right w:w="120" w:type="dxa"/>
            </w:tcMar>
            <w:vAlign w:val="center"/>
          </w:tcPr>
          <w:p w:rsidR="00306F1E" w:rsidRPr="00306F1E" w:rsidRDefault="00306F1E" w:rsidP="00306F1E">
            <w:pPr>
              <w:adjustRightInd/>
              <w:snapToGrid/>
              <w:spacing w:after="0" w:line="300" w:lineRule="auto"/>
              <w:rPr>
                <w:rFonts w:ascii="宋体" w:eastAsia="宋体" w:hAnsi="宋体" w:cs="宋体"/>
                <w:sz w:val="24"/>
                <w:szCs w:val="24"/>
              </w:rPr>
            </w:pPr>
            <w:r w:rsidRPr="00306F1E">
              <w:rPr>
                <w:rFonts w:ascii="宋体" w:eastAsia="宋体" w:hAnsi="宋体" w:cs="宋体" w:hint="eastAsia"/>
                <w:sz w:val="24"/>
                <w:szCs w:val="24"/>
              </w:rPr>
              <w:t>3</w:t>
            </w:r>
          </w:p>
        </w:tc>
        <w:tc>
          <w:tcPr>
            <w:tcW w:w="3045" w:type="dxa"/>
            <w:tcMar>
              <w:top w:w="60" w:type="dxa"/>
              <w:left w:w="120" w:type="dxa"/>
              <w:bottom w:w="60" w:type="dxa"/>
              <w:right w:w="120" w:type="dxa"/>
            </w:tcMar>
            <w:vAlign w:val="center"/>
          </w:tcPr>
          <w:p w:rsidR="00306F1E" w:rsidRPr="00306F1E" w:rsidRDefault="00306F1E" w:rsidP="00306F1E">
            <w:pPr>
              <w:adjustRightInd/>
              <w:snapToGrid/>
              <w:spacing w:after="0" w:line="300" w:lineRule="auto"/>
              <w:jc w:val="center"/>
              <w:rPr>
                <w:rFonts w:ascii="宋体" w:eastAsia="宋体" w:hAnsi="宋体" w:cs="宋体"/>
                <w:sz w:val="24"/>
                <w:szCs w:val="24"/>
              </w:rPr>
            </w:pPr>
            <w:r w:rsidRPr="00306F1E">
              <w:rPr>
                <w:rFonts w:ascii="宋体" w:eastAsia="宋体" w:hAnsi="宋体" w:cs="宋体" w:hint="eastAsia"/>
                <w:sz w:val="24"/>
                <w:szCs w:val="24"/>
              </w:rPr>
              <w:t>气</w:t>
            </w:r>
          </w:p>
        </w:tc>
        <w:tc>
          <w:tcPr>
            <w:tcW w:w="3308" w:type="dxa"/>
            <w:tcMar>
              <w:top w:w="60" w:type="dxa"/>
              <w:left w:w="120" w:type="dxa"/>
              <w:bottom w:w="60" w:type="dxa"/>
              <w:right w:w="120" w:type="dxa"/>
            </w:tcMar>
            <w:vAlign w:val="center"/>
          </w:tcPr>
          <w:p w:rsidR="00306F1E" w:rsidRPr="00306F1E" w:rsidRDefault="00306F1E" w:rsidP="00306F1E">
            <w:pPr>
              <w:adjustRightInd/>
              <w:snapToGrid/>
              <w:spacing w:after="0" w:line="300" w:lineRule="auto"/>
              <w:rPr>
                <w:rFonts w:ascii="宋体" w:eastAsia="宋体" w:hAnsi="宋体" w:cs="宋体"/>
                <w:sz w:val="24"/>
                <w:szCs w:val="24"/>
              </w:rPr>
            </w:pPr>
            <w:r w:rsidRPr="00306F1E">
              <w:rPr>
                <w:rFonts w:ascii="宋体" w:eastAsia="宋体" w:hAnsi="宋体" w:cs="宋体" w:hint="eastAsia"/>
                <w:sz w:val="24"/>
                <w:szCs w:val="24"/>
              </w:rPr>
              <w:t>压缩空气，气压5-7 bar</w:t>
            </w:r>
          </w:p>
        </w:tc>
      </w:tr>
      <w:tr w:rsidR="00306F1E" w:rsidRPr="00306F1E" w:rsidTr="00D87EB2">
        <w:trPr>
          <w:jc w:val="center"/>
        </w:trPr>
        <w:tc>
          <w:tcPr>
            <w:tcW w:w="1387" w:type="dxa"/>
            <w:tcMar>
              <w:top w:w="60" w:type="dxa"/>
              <w:left w:w="120" w:type="dxa"/>
              <w:bottom w:w="60" w:type="dxa"/>
              <w:right w:w="120" w:type="dxa"/>
            </w:tcMar>
            <w:vAlign w:val="center"/>
          </w:tcPr>
          <w:p w:rsidR="00306F1E" w:rsidRPr="00306F1E" w:rsidRDefault="00306F1E" w:rsidP="00306F1E">
            <w:pPr>
              <w:adjustRightInd/>
              <w:snapToGrid/>
              <w:spacing w:after="0" w:line="300" w:lineRule="auto"/>
              <w:rPr>
                <w:rFonts w:ascii="宋体" w:eastAsia="宋体" w:hAnsi="宋体" w:cs="宋体"/>
                <w:sz w:val="24"/>
                <w:szCs w:val="24"/>
              </w:rPr>
            </w:pPr>
            <w:r w:rsidRPr="00306F1E">
              <w:rPr>
                <w:rFonts w:ascii="宋体" w:eastAsia="宋体" w:hAnsi="宋体" w:cs="宋体" w:hint="eastAsia"/>
                <w:sz w:val="24"/>
                <w:szCs w:val="24"/>
              </w:rPr>
              <w:t>4</w:t>
            </w:r>
          </w:p>
        </w:tc>
        <w:tc>
          <w:tcPr>
            <w:tcW w:w="3045" w:type="dxa"/>
            <w:tcMar>
              <w:top w:w="60" w:type="dxa"/>
              <w:left w:w="120" w:type="dxa"/>
              <w:bottom w:w="60" w:type="dxa"/>
              <w:right w:w="120" w:type="dxa"/>
            </w:tcMar>
            <w:vAlign w:val="center"/>
          </w:tcPr>
          <w:p w:rsidR="00306F1E" w:rsidRPr="00306F1E" w:rsidRDefault="00306F1E" w:rsidP="00306F1E">
            <w:pPr>
              <w:adjustRightInd/>
              <w:snapToGrid/>
              <w:spacing w:after="0" w:line="300" w:lineRule="auto"/>
              <w:jc w:val="center"/>
              <w:rPr>
                <w:rFonts w:ascii="宋体" w:eastAsia="宋体" w:hAnsi="宋体" w:cs="宋体"/>
                <w:sz w:val="24"/>
                <w:szCs w:val="24"/>
              </w:rPr>
            </w:pPr>
            <w:r w:rsidRPr="00306F1E">
              <w:rPr>
                <w:rFonts w:ascii="宋体" w:eastAsia="宋体" w:hAnsi="宋体" w:cs="宋体" w:hint="eastAsia"/>
                <w:sz w:val="24"/>
                <w:szCs w:val="24"/>
              </w:rPr>
              <w:t>独立接地</w:t>
            </w:r>
          </w:p>
        </w:tc>
        <w:tc>
          <w:tcPr>
            <w:tcW w:w="3308" w:type="dxa"/>
            <w:tcMar>
              <w:top w:w="60" w:type="dxa"/>
              <w:left w:w="120" w:type="dxa"/>
              <w:bottom w:w="60" w:type="dxa"/>
              <w:right w:w="120" w:type="dxa"/>
            </w:tcMar>
            <w:vAlign w:val="center"/>
          </w:tcPr>
          <w:p w:rsidR="00306F1E" w:rsidRPr="00306F1E" w:rsidRDefault="00306F1E" w:rsidP="00306F1E">
            <w:pPr>
              <w:adjustRightInd/>
              <w:snapToGrid/>
              <w:spacing w:after="0" w:line="300" w:lineRule="auto"/>
              <w:rPr>
                <w:rFonts w:ascii="宋体" w:eastAsia="宋体" w:hAnsi="宋体" w:cs="宋体"/>
                <w:sz w:val="24"/>
                <w:szCs w:val="24"/>
              </w:rPr>
            </w:pPr>
            <w:r w:rsidRPr="00306F1E">
              <w:rPr>
                <w:rFonts w:ascii="宋体" w:eastAsia="宋体" w:hAnsi="宋体" w:cs="宋体" w:hint="eastAsia"/>
                <w:sz w:val="24"/>
                <w:szCs w:val="24"/>
              </w:rPr>
              <w:t>接地电阻≤1Ω</w:t>
            </w:r>
          </w:p>
        </w:tc>
      </w:tr>
    </w:tbl>
    <w:p w:rsidR="00306F1E" w:rsidRPr="00306F1E" w:rsidRDefault="00306F1E" w:rsidP="00306F1E">
      <w:pPr>
        <w:widowControl w:val="0"/>
        <w:adjustRightInd/>
        <w:snapToGrid/>
        <w:spacing w:beforeLines="50" w:after="0" w:line="300" w:lineRule="auto"/>
        <w:jc w:val="both"/>
        <w:rPr>
          <w:rFonts w:ascii="宋体" w:eastAsia="宋体" w:hAnsi="宋体" w:cs="宋体"/>
          <w:color w:val="000000"/>
          <w:kern w:val="2"/>
          <w:sz w:val="24"/>
          <w:szCs w:val="24"/>
        </w:rPr>
      </w:pPr>
    </w:p>
    <w:p w:rsidR="00306F1E" w:rsidRPr="00306F1E" w:rsidRDefault="00306F1E" w:rsidP="00306F1E">
      <w:pPr>
        <w:widowControl w:val="0"/>
        <w:numPr>
          <w:ilvl w:val="0"/>
          <w:numId w:val="12"/>
        </w:numPr>
        <w:adjustRightInd/>
        <w:snapToGrid/>
        <w:spacing w:after="0" w:line="360" w:lineRule="auto"/>
        <w:jc w:val="both"/>
        <w:rPr>
          <w:rFonts w:ascii="宋体" w:eastAsia="宋体" w:hAnsi="宋体" w:cs="宋体"/>
          <w:color w:val="000000"/>
          <w:kern w:val="2"/>
          <w:sz w:val="24"/>
          <w:szCs w:val="24"/>
        </w:rPr>
      </w:pPr>
      <w:r w:rsidRPr="00306F1E">
        <w:rPr>
          <w:rFonts w:ascii="宋体" w:eastAsia="宋体" w:hAnsi="宋体" w:cs="宋体" w:hint="eastAsia"/>
          <w:color w:val="000000"/>
          <w:kern w:val="2"/>
          <w:sz w:val="24"/>
          <w:szCs w:val="24"/>
        </w:rPr>
        <w:t>招标方在房间内不设置天车，设备安装调试如需龙门吊等设备请自备；</w:t>
      </w:r>
    </w:p>
    <w:p w:rsidR="00306F1E" w:rsidRPr="00306F1E" w:rsidRDefault="00306F1E" w:rsidP="00306F1E">
      <w:pPr>
        <w:widowControl w:val="0"/>
        <w:numPr>
          <w:ilvl w:val="0"/>
          <w:numId w:val="12"/>
        </w:numPr>
        <w:adjustRightInd/>
        <w:snapToGrid/>
        <w:spacing w:after="0" w:line="360" w:lineRule="auto"/>
        <w:jc w:val="both"/>
        <w:rPr>
          <w:rFonts w:ascii="宋体" w:eastAsia="宋体" w:hAnsi="宋体" w:cs="宋体"/>
          <w:color w:val="000000"/>
          <w:kern w:val="2"/>
          <w:sz w:val="24"/>
          <w:szCs w:val="24"/>
        </w:rPr>
      </w:pPr>
      <w:r w:rsidRPr="00306F1E">
        <w:rPr>
          <w:rFonts w:ascii="宋体" w:eastAsia="宋体" w:hAnsi="宋体" w:cs="宋体" w:hint="eastAsia"/>
          <w:color w:val="000000"/>
          <w:kern w:val="2"/>
          <w:sz w:val="24"/>
          <w:szCs w:val="24"/>
        </w:rPr>
        <w:t>要满足现有的基建条件，如有改动需经招标方批准后方可实施。</w:t>
      </w:r>
    </w:p>
    <w:p w:rsidR="00306F1E" w:rsidRPr="00306F1E" w:rsidRDefault="00306F1E" w:rsidP="00306F1E">
      <w:pPr>
        <w:widowControl w:val="0"/>
        <w:adjustRightInd/>
        <w:snapToGrid/>
        <w:spacing w:after="0" w:line="360" w:lineRule="auto"/>
        <w:ind w:leftChars="200" w:left="440"/>
        <w:jc w:val="both"/>
        <w:rPr>
          <w:rFonts w:ascii="宋体" w:eastAsia="宋体" w:hAnsi="宋体" w:cs="宋体"/>
          <w:color w:val="000000"/>
          <w:kern w:val="2"/>
          <w:sz w:val="24"/>
          <w:szCs w:val="24"/>
        </w:rPr>
      </w:pPr>
      <w:r w:rsidRPr="00306F1E">
        <w:rPr>
          <w:rFonts w:ascii="宋体" w:eastAsia="宋体" w:hAnsi="宋体" w:cs="宋体" w:hint="eastAsia"/>
          <w:color w:val="000000"/>
          <w:kern w:val="2"/>
          <w:sz w:val="24"/>
          <w:szCs w:val="24"/>
        </w:rPr>
        <w:t xml:space="preserve">3.1.15 设备采用的执行规范和标准 </w:t>
      </w:r>
    </w:p>
    <w:p w:rsidR="00306F1E" w:rsidRPr="00306F1E" w:rsidRDefault="00306F1E" w:rsidP="00306F1E">
      <w:pPr>
        <w:widowControl w:val="0"/>
        <w:adjustRightInd/>
        <w:snapToGrid/>
        <w:spacing w:after="0" w:line="360" w:lineRule="auto"/>
        <w:ind w:left="420"/>
        <w:jc w:val="both"/>
        <w:rPr>
          <w:rFonts w:ascii="宋体" w:eastAsia="宋体" w:hAnsi="宋体" w:cs="宋体"/>
          <w:color w:val="000000"/>
          <w:kern w:val="2"/>
          <w:sz w:val="24"/>
          <w:szCs w:val="24"/>
        </w:rPr>
      </w:pPr>
      <w:r w:rsidRPr="00306F1E">
        <w:rPr>
          <w:rFonts w:ascii="宋体" w:eastAsia="宋体" w:hAnsi="宋体" w:cs="宋体" w:hint="eastAsia"/>
          <w:color w:val="000000"/>
          <w:kern w:val="2"/>
          <w:sz w:val="24"/>
          <w:szCs w:val="24"/>
        </w:rPr>
        <w:t>a) 哈工大制定的空间环境地面模拟装置的规范</w:t>
      </w:r>
    </w:p>
    <w:p w:rsidR="00306F1E" w:rsidRPr="00306F1E" w:rsidRDefault="00306F1E" w:rsidP="00306F1E">
      <w:pPr>
        <w:widowControl w:val="0"/>
        <w:adjustRightInd/>
        <w:snapToGrid/>
        <w:spacing w:after="0" w:line="360" w:lineRule="auto"/>
        <w:ind w:left="420"/>
        <w:jc w:val="both"/>
        <w:rPr>
          <w:rFonts w:ascii="宋体" w:eastAsia="宋体" w:hAnsi="宋体" w:cs="宋体"/>
          <w:color w:val="000000"/>
          <w:kern w:val="2"/>
          <w:sz w:val="24"/>
          <w:szCs w:val="24"/>
        </w:rPr>
      </w:pPr>
      <w:r w:rsidRPr="00306F1E">
        <w:rPr>
          <w:rFonts w:ascii="宋体" w:eastAsia="宋体" w:hAnsi="宋体" w:cs="宋体" w:hint="eastAsia"/>
          <w:color w:val="000000"/>
          <w:kern w:val="2"/>
          <w:sz w:val="24"/>
          <w:szCs w:val="24"/>
        </w:rPr>
        <w:t xml:space="preserve">    (1) 空间环境地面模拟装置命名及编码规范</w:t>
      </w:r>
    </w:p>
    <w:p w:rsidR="00306F1E" w:rsidRPr="00306F1E" w:rsidRDefault="00306F1E" w:rsidP="00306F1E">
      <w:pPr>
        <w:widowControl w:val="0"/>
        <w:adjustRightInd/>
        <w:snapToGrid/>
        <w:spacing w:after="0" w:line="360" w:lineRule="auto"/>
        <w:ind w:left="420"/>
        <w:jc w:val="both"/>
        <w:rPr>
          <w:rFonts w:ascii="宋体" w:eastAsia="宋体" w:hAnsi="宋体" w:cs="宋体"/>
          <w:color w:val="000000"/>
          <w:kern w:val="2"/>
          <w:sz w:val="24"/>
          <w:szCs w:val="24"/>
        </w:rPr>
      </w:pPr>
      <w:r w:rsidRPr="00306F1E">
        <w:rPr>
          <w:rFonts w:ascii="宋体" w:eastAsia="宋体" w:hAnsi="宋体" w:cs="宋体" w:hint="eastAsia"/>
          <w:color w:val="000000"/>
          <w:kern w:val="2"/>
          <w:sz w:val="24"/>
          <w:szCs w:val="24"/>
        </w:rPr>
        <w:t xml:space="preserve">    (2) 空间环境地面模拟装置机柜机箱编号规范</w:t>
      </w:r>
    </w:p>
    <w:p w:rsidR="00306F1E" w:rsidRPr="00306F1E" w:rsidRDefault="00306F1E" w:rsidP="00306F1E">
      <w:pPr>
        <w:widowControl w:val="0"/>
        <w:adjustRightInd/>
        <w:snapToGrid/>
        <w:spacing w:after="0" w:line="360" w:lineRule="auto"/>
        <w:ind w:left="420"/>
        <w:jc w:val="both"/>
        <w:rPr>
          <w:rFonts w:ascii="宋体" w:eastAsia="宋体" w:hAnsi="宋体" w:cs="宋体"/>
          <w:color w:val="000000"/>
          <w:kern w:val="2"/>
          <w:sz w:val="24"/>
          <w:szCs w:val="24"/>
        </w:rPr>
      </w:pPr>
      <w:r w:rsidRPr="00306F1E">
        <w:rPr>
          <w:rFonts w:ascii="宋体" w:eastAsia="宋体" w:hAnsi="宋体" w:cs="宋体" w:hint="eastAsia"/>
          <w:color w:val="000000"/>
          <w:kern w:val="2"/>
          <w:sz w:val="24"/>
          <w:szCs w:val="24"/>
        </w:rPr>
        <w:t xml:space="preserve">    (3) 空间环境地面模拟装置线缆标识规范</w:t>
      </w:r>
    </w:p>
    <w:p w:rsidR="00306F1E" w:rsidRPr="00306F1E" w:rsidRDefault="00306F1E" w:rsidP="00306F1E">
      <w:pPr>
        <w:widowControl w:val="0"/>
        <w:adjustRightInd/>
        <w:snapToGrid/>
        <w:spacing w:after="0" w:line="360" w:lineRule="auto"/>
        <w:ind w:left="420"/>
        <w:jc w:val="both"/>
        <w:rPr>
          <w:rFonts w:ascii="宋体" w:eastAsia="宋体" w:hAnsi="宋体" w:cs="宋体"/>
          <w:color w:val="000000"/>
          <w:kern w:val="2"/>
          <w:sz w:val="24"/>
          <w:szCs w:val="24"/>
        </w:rPr>
      </w:pPr>
      <w:r w:rsidRPr="00306F1E">
        <w:rPr>
          <w:rFonts w:ascii="宋体" w:eastAsia="宋体" w:hAnsi="宋体" w:cs="宋体" w:hint="eastAsia"/>
          <w:color w:val="000000"/>
          <w:kern w:val="2"/>
          <w:sz w:val="24"/>
          <w:szCs w:val="24"/>
        </w:rPr>
        <w:t xml:space="preserve">    (4) 空间环境地面模拟装置机械系统图制图规范</w:t>
      </w:r>
    </w:p>
    <w:p w:rsidR="00306F1E" w:rsidRPr="00306F1E" w:rsidRDefault="00306F1E" w:rsidP="00306F1E">
      <w:pPr>
        <w:widowControl w:val="0"/>
        <w:adjustRightInd/>
        <w:snapToGrid/>
        <w:spacing w:after="0" w:line="360" w:lineRule="auto"/>
        <w:ind w:left="420" w:firstLine="465"/>
        <w:jc w:val="both"/>
        <w:rPr>
          <w:rFonts w:ascii="宋体" w:eastAsia="宋体" w:hAnsi="宋体" w:cs="宋体"/>
          <w:color w:val="000000"/>
          <w:kern w:val="2"/>
          <w:sz w:val="24"/>
          <w:szCs w:val="24"/>
        </w:rPr>
      </w:pPr>
      <w:r w:rsidRPr="00306F1E">
        <w:rPr>
          <w:rFonts w:ascii="宋体" w:eastAsia="宋体" w:hAnsi="宋体" w:cs="宋体" w:hint="eastAsia"/>
          <w:color w:val="000000"/>
          <w:kern w:val="2"/>
          <w:sz w:val="24"/>
          <w:szCs w:val="24"/>
        </w:rPr>
        <w:t>(5) 空间环境地面模拟装置文件编制规范</w:t>
      </w:r>
    </w:p>
    <w:p w:rsidR="00306F1E" w:rsidRPr="00306F1E" w:rsidRDefault="00306F1E" w:rsidP="00306F1E">
      <w:pPr>
        <w:widowControl w:val="0"/>
        <w:adjustRightInd/>
        <w:snapToGrid/>
        <w:spacing w:after="0" w:line="360" w:lineRule="auto"/>
        <w:ind w:left="420" w:firstLine="465"/>
        <w:jc w:val="both"/>
        <w:rPr>
          <w:rFonts w:ascii="宋体" w:eastAsia="宋体" w:hAnsi="宋体" w:cs="宋体"/>
          <w:color w:val="000000"/>
          <w:kern w:val="2"/>
          <w:sz w:val="24"/>
          <w:szCs w:val="24"/>
        </w:rPr>
      </w:pPr>
      <w:r w:rsidRPr="00306F1E">
        <w:rPr>
          <w:rFonts w:ascii="宋体" w:eastAsia="宋体" w:hAnsi="宋体" w:cs="宋体" w:hint="eastAsia"/>
          <w:color w:val="000000"/>
          <w:kern w:val="2"/>
          <w:sz w:val="24"/>
          <w:szCs w:val="24"/>
        </w:rPr>
        <w:t>(6) 空间环境地面模拟装置文件归档要求</w:t>
      </w:r>
    </w:p>
    <w:p w:rsidR="00306F1E" w:rsidRPr="00306F1E" w:rsidRDefault="00306F1E" w:rsidP="00306F1E">
      <w:pPr>
        <w:widowControl w:val="0"/>
        <w:adjustRightInd/>
        <w:snapToGrid/>
        <w:spacing w:after="0" w:line="360" w:lineRule="auto"/>
        <w:ind w:leftChars="200" w:left="440"/>
        <w:jc w:val="both"/>
        <w:rPr>
          <w:rFonts w:ascii="宋体" w:eastAsia="宋体" w:hAnsi="宋体" w:cs="宋体"/>
          <w:color w:val="000000"/>
          <w:kern w:val="2"/>
          <w:sz w:val="24"/>
          <w:szCs w:val="24"/>
        </w:rPr>
      </w:pPr>
      <w:r w:rsidRPr="00306F1E">
        <w:rPr>
          <w:rFonts w:ascii="宋体" w:eastAsia="宋体" w:hAnsi="宋体" w:cs="宋体" w:hint="eastAsia"/>
          <w:color w:val="000000"/>
          <w:kern w:val="2"/>
          <w:sz w:val="24"/>
          <w:szCs w:val="24"/>
        </w:rPr>
        <w:t>b) 包装、运输和安全标准</w:t>
      </w:r>
    </w:p>
    <w:p w:rsidR="00306F1E" w:rsidRPr="00306F1E" w:rsidRDefault="00306F1E" w:rsidP="00306F1E">
      <w:pPr>
        <w:widowControl w:val="0"/>
        <w:adjustRightInd/>
        <w:snapToGrid/>
        <w:spacing w:after="0" w:line="360" w:lineRule="auto"/>
        <w:ind w:leftChars="400" w:left="880"/>
        <w:jc w:val="both"/>
        <w:rPr>
          <w:rFonts w:ascii="宋体" w:eastAsia="宋体" w:hAnsi="宋体" w:cs="宋体"/>
          <w:color w:val="000000"/>
          <w:kern w:val="2"/>
          <w:sz w:val="24"/>
          <w:szCs w:val="24"/>
        </w:rPr>
      </w:pPr>
      <w:r w:rsidRPr="00306F1E">
        <w:rPr>
          <w:rFonts w:ascii="宋体" w:eastAsia="宋体" w:hAnsi="宋体" w:cs="宋体" w:hint="eastAsia"/>
          <w:color w:val="000000"/>
          <w:kern w:val="2"/>
          <w:sz w:val="24"/>
          <w:szCs w:val="24"/>
        </w:rPr>
        <w:t>(1) GB3538-83《运输包装件保部件的标示方法》</w:t>
      </w:r>
    </w:p>
    <w:p w:rsidR="00306F1E" w:rsidRPr="00306F1E" w:rsidRDefault="00306F1E" w:rsidP="00306F1E">
      <w:pPr>
        <w:widowControl w:val="0"/>
        <w:adjustRightInd/>
        <w:snapToGrid/>
        <w:spacing w:after="0" w:line="360" w:lineRule="auto"/>
        <w:ind w:leftChars="400" w:left="880"/>
        <w:jc w:val="both"/>
        <w:rPr>
          <w:rFonts w:ascii="宋体" w:eastAsia="宋体" w:hAnsi="宋体" w:cs="宋体"/>
          <w:color w:val="000000"/>
          <w:kern w:val="2"/>
          <w:sz w:val="24"/>
          <w:szCs w:val="24"/>
        </w:rPr>
      </w:pPr>
      <w:r w:rsidRPr="00306F1E">
        <w:rPr>
          <w:rFonts w:ascii="宋体" w:eastAsia="宋体" w:hAnsi="宋体" w:cs="宋体" w:hint="eastAsia"/>
          <w:color w:val="000000"/>
          <w:kern w:val="2"/>
          <w:sz w:val="24"/>
          <w:szCs w:val="24"/>
        </w:rPr>
        <w:t>(2) GB191-73《包装储运指示标志》</w:t>
      </w:r>
    </w:p>
    <w:p w:rsidR="00306F1E" w:rsidRPr="00306F1E" w:rsidRDefault="00306F1E" w:rsidP="00306F1E">
      <w:pPr>
        <w:widowControl w:val="0"/>
        <w:adjustRightInd/>
        <w:snapToGrid/>
        <w:spacing w:after="0" w:line="360" w:lineRule="auto"/>
        <w:ind w:leftChars="400" w:left="880"/>
        <w:jc w:val="both"/>
        <w:rPr>
          <w:rFonts w:ascii="宋体" w:eastAsia="宋体" w:hAnsi="宋体" w:cs="宋体"/>
          <w:color w:val="000000"/>
          <w:kern w:val="2"/>
          <w:sz w:val="24"/>
          <w:szCs w:val="24"/>
        </w:rPr>
      </w:pPr>
      <w:r w:rsidRPr="00306F1E">
        <w:rPr>
          <w:rFonts w:ascii="宋体" w:eastAsia="宋体" w:hAnsi="宋体" w:cs="宋体" w:hint="eastAsia"/>
          <w:color w:val="000000"/>
          <w:kern w:val="2"/>
          <w:sz w:val="24"/>
          <w:szCs w:val="24"/>
        </w:rPr>
        <w:t>(3) GB/T 4879-1985《防锈包装标准》</w:t>
      </w:r>
    </w:p>
    <w:p w:rsidR="00306F1E" w:rsidRPr="00306F1E" w:rsidRDefault="00306F1E" w:rsidP="00306F1E">
      <w:pPr>
        <w:widowControl w:val="0"/>
        <w:adjustRightInd/>
        <w:snapToGrid/>
        <w:spacing w:after="0" w:line="360" w:lineRule="auto"/>
        <w:ind w:leftChars="400" w:left="880"/>
        <w:jc w:val="both"/>
        <w:rPr>
          <w:rFonts w:ascii="宋体" w:eastAsia="宋体" w:hAnsi="宋体" w:cs="宋体"/>
          <w:color w:val="000000"/>
          <w:kern w:val="2"/>
          <w:sz w:val="24"/>
          <w:szCs w:val="24"/>
        </w:rPr>
      </w:pPr>
      <w:r w:rsidRPr="00306F1E">
        <w:rPr>
          <w:rFonts w:ascii="宋体" w:eastAsia="宋体" w:hAnsi="宋体" w:cs="宋体" w:hint="eastAsia"/>
          <w:color w:val="000000"/>
          <w:kern w:val="2"/>
          <w:sz w:val="24"/>
          <w:szCs w:val="24"/>
        </w:rPr>
        <w:t>(4) GB/T13384-92《机电产品包装通技术条件》</w:t>
      </w:r>
    </w:p>
    <w:p w:rsidR="00306F1E" w:rsidRPr="00306F1E" w:rsidRDefault="00306F1E" w:rsidP="00306F1E">
      <w:pPr>
        <w:widowControl w:val="0"/>
        <w:numPr>
          <w:ilvl w:val="0"/>
          <w:numId w:val="26"/>
        </w:numPr>
        <w:adjustRightInd/>
        <w:snapToGrid/>
        <w:spacing w:after="0" w:line="360" w:lineRule="auto"/>
        <w:jc w:val="both"/>
        <w:rPr>
          <w:rFonts w:ascii="宋体" w:eastAsia="宋体" w:hAnsi="宋体" w:cs="宋体"/>
          <w:color w:val="000000"/>
          <w:kern w:val="2"/>
          <w:sz w:val="24"/>
          <w:szCs w:val="24"/>
        </w:rPr>
      </w:pPr>
      <w:r w:rsidRPr="00306F1E">
        <w:rPr>
          <w:rFonts w:ascii="宋体" w:eastAsia="宋体" w:hAnsi="宋体" w:cs="宋体" w:hint="eastAsia"/>
          <w:color w:val="000000"/>
          <w:kern w:val="2"/>
          <w:sz w:val="24"/>
          <w:szCs w:val="24"/>
        </w:rPr>
        <w:t>非标定制设备出厂书面文件等要求</w:t>
      </w:r>
    </w:p>
    <w:p w:rsidR="00306F1E" w:rsidRPr="00306F1E" w:rsidRDefault="00306F1E" w:rsidP="00306F1E">
      <w:pPr>
        <w:widowControl w:val="0"/>
        <w:adjustRightInd/>
        <w:snapToGrid/>
        <w:spacing w:after="0" w:line="360" w:lineRule="auto"/>
        <w:ind w:left="782"/>
        <w:rPr>
          <w:rFonts w:ascii="宋体" w:eastAsia="宋体" w:hAnsi="宋体" w:cs="宋体"/>
          <w:color w:val="FF0000"/>
          <w:kern w:val="2"/>
          <w:sz w:val="24"/>
          <w:szCs w:val="24"/>
        </w:rPr>
      </w:pPr>
      <w:r w:rsidRPr="00306F1E">
        <w:rPr>
          <w:rFonts w:ascii="宋体" w:eastAsia="宋体" w:hAnsi="宋体" w:cs="宋体" w:hint="eastAsia"/>
          <w:kern w:val="2"/>
          <w:sz w:val="24"/>
          <w:szCs w:val="24"/>
        </w:rPr>
        <w:t>投标方需提供以下文件资料，部资料必须以中文或英文表述：</w:t>
      </w:r>
    </w:p>
    <w:p w:rsidR="00306F1E" w:rsidRPr="00306F1E" w:rsidRDefault="00306F1E" w:rsidP="00306F1E">
      <w:pPr>
        <w:widowControl w:val="0"/>
        <w:adjustRightInd/>
        <w:snapToGrid/>
        <w:spacing w:beforeLines="50" w:after="0" w:line="360" w:lineRule="auto"/>
        <w:jc w:val="center"/>
        <w:rPr>
          <w:rFonts w:ascii="宋体" w:eastAsia="宋体" w:hAnsi="宋体" w:cs="宋体"/>
          <w:color w:val="000000"/>
          <w:kern w:val="2"/>
          <w:sz w:val="24"/>
          <w:szCs w:val="24"/>
        </w:rPr>
      </w:pPr>
      <w:r w:rsidRPr="00306F1E">
        <w:rPr>
          <w:rFonts w:ascii="宋体" w:eastAsia="宋体" w:hAnsi="宋体" w:cs="宋体" w:hint="eastAsia"/>
          <w:color w:val="000000"/>
          <w:kern w:val="2"/>
          <w:sz w:val="24"/>
          <w:szCs w:val="24"/>
        </w:rPr>
        <w:t xml:space="preserve">表 </w:t>
      </w:r>
      <w:r w:rsidRPr="00306F1E">
        <w:rPr>
          <w:rFonts w:ascii="宋体" w:eastAsia="宋体" w:hAnsi="宋体" w:cs="宋体" w:hint="eastAsia"/>
          <w:color w:val="000000"/>
          <w:kern w:val="2"/>
          <w:sz w:val="24"/>
          <w:szCs w:val="24"/>
        </w:rPr>
        <w:fldChar w:fldCharType="begin"/>
      </w:r>
      <w:r w:rsidRPr="00306F1E">
        <w:rPr>
          <w:rFonts w:ascii="宋体" w:eastAsia="宋体" w:hAnsi="宋体" w:cs="宋体" w:hint="eastAsia"/>
          <w:color w:val="000000"/>
          <w:kern w:val="2"/>
          <w:sz w:val="24"/>
          <w:szCs w:val="24"/>
        </w:rPr>
        <w:instrText xml:space="preserve"> SEQ 表 \* ARABIC </w:instrText>
      </w:r>
      <w:r w:rsidRPr="00306F1E">
        <w:rPr>
          <w:rFonts w:ascii="宋体" w:eastAsia="宋体" w:hAnsi="宋体" w:cs="宋体" w:hint="eastAsia"/>
          <w:color w:val="000000"/>
          <w:kern w:val="2"/>
          <w:sz w:val="24"/>
          <w:szCs w:val="24"/>
        </w:rPr>
        <w:fldChar w:fldCharType="separate"/>
      </w:r>
      <w:r w:rsidRPr="00306F1E">
        <w:rPr>
          <w:rFonts w:ascii="宋体" w:eastAsia="宋体" w:hAnsi="宋体" w:cs="宋体" w:hint="eastAsia"/>
          <w:color w:val="000000"/>
          <w:kern w:val="2"/>
          <w:sz w:val="24"/>
          <w:szCs w:val="24"/>
        </w:rPr>
        <w:t>3</w:t>
      </w:r>
      <w:r w:rsidRPr="00306F1E">
        <w:rPr>
          <w:rFonts w:ascii="宋体" w:eastAsia="宋体" w:hAnsi="宋体" w:cs="宋体" w:hint="eastAsia"/>
          <w:color w:val="000000"/>
          <w:kern w:val="2"/>
          <w:sz w:val="24"/>
          <w:szCs w:val="24"/>
        </w:rPr>
        <w:fldChar w:fldCharType="end"/>
      </w:r>
      <w:r w:rsidRPr="00306F1E">
        <w:rPr>
          <w:rFonts w:ascii="宋体" w:eastAsia="宋体" w:hAnsi="宋体" w:cs="宋体" w:hint="eastAsia"/>
          <w:color w:val="000000"/>
          <w:kern w:val="2"/>
          <w:sz w:val="24"/>
          <w:szCs w:val="24"/>
        </w:rPr>
        <w:t xml:space="preserve"> 文档类附属件及提供时间点清单</w:t>
      </w:r>
    </w:p>
    <w:tbl>
      <w:tblPr>
        <w:tblW w:w="3288"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tblPr>
      <w:tblGrid>
        <w:gridCol w:w="801"/>
        <w:gridCol w:w="4803"/>
      </w:tblGrid>
      <w:tr w:rsidR="00306F1E" w:rsidRPr="00306F1E" w:rsidTr="00D87EB2">
        <w:trPr>
          <w:jc w:val="center"/>
        </w:trPr>
        <w:tc>
          <w:tcPr>
            <w:tcW w:w="715" w:type="pct"/>
            <w:tcBorders>
              <w:top w:val="single" w:sz="12" w:space="0" w:color="auto"/>
              <w:left w:val="single" w:sz="12" w:space="0" w:color="auto"/>
              <w:bottom w:val="single" w:sz="8" w:space="0" w:color="auto"/>
            </w:tcBorders>
            <w:vAlign w:val="center"/>
          </w:tcPr>
          <w:p w:rsidR="00306F1E" w:rsidRPr="00306F1E" w:rsidRDefault="00306F1E" w:rsidP="00306F1E">
            <w:pPr>
              <w:widowControl w:val="0"/>
              <w:adjustRightInd/>
              <w:snapToGrid/>
              <w:spacing w:beforeLines="50" w:after="0" w:line="300" w:lineRule="auto"/>
              <w:jc w:val="center"/>
              <w:rPr>
                <w:rFonts w:ascii="宋体" w:eastAsia="宋体" w:hAnsi="宋体" w:cs="宋体"/>
                <w:b/>
                <w:color w:val="000000"/>
                <w:kern w:val="2"/>
                <w:sz w:val="24"/>
                <w:szCs w:val="24"/>
              </w:rPr>
            </w:pPr>
            <w:r w:rsidRPr="00306F1E">
              <w:rPr>
                <w:rFonts w:ascii="宋体" w:eastAsia="宋体" w:hAnsi="宋体" w:cs="宋体" w:hint="eastAsia"/>
                <w:b/>
                <w:color w:val="000000"/>
                <w:kern w:val="2"/>
                <w:sz w:val="24"/>
                <w:szCs w:val="24"/>
              </w:rPr>
              <w:t>序号</w:t>
            </w:r>
          </w:p>
        </w:tc>
        <w:tc>
          <w:tcPr>
            <w:tcW w:w="4285" w:type="pct"/>
            <w:tcBorders>
              <w:top w:val="single" w:sz="12" w:space="0" w:color="auto"/>
              <w:bottom w:val="single" w:sz="8" w:space="0" w:color="auto"/>
            </w:tcBorders>
            <w:vAlign w:val="center"/>
          </w:tcPr>
          <w:p w:rsidR="00306F1E" w:rsidRPr="00306F1E" w:rsidRDefault="00306F1E" w:rsidP="00306F1E">
            <w:pPr>
              <w:widowControl w:val="0"/>
              <w:adjustRightInd/>
              <w:snapToGrid/>
              <w:spacing w:beforeLines="50" w:after="0" w:line="300" w:lineRule="auto"/>
              <w:jc w:val="center"/>
              <w:rPr>
                <w:rFonts w:ascii="宋体" w:eastAsia="宋体" w:hAnsi="宋体" w:cs="宋体"/>
                <w:b/>
                <w:color w:val="000000"/>
                <w:kern w:val="2"/>
                <w:sz w:val="24"/>
                <w:szCs w:val="24"/>
              </w:rPr>
            </w:pPr>
            <w:r w:rsidRPr="00306F1E">
              <w:rPr>
                <w:rFonts w:ascii="宋体" w:eastAsia="宋体" w:hAnsi="宋体" w:cs="宋体" w:hint="eastAsia"/>
                <w:b/>
                <w:color w:val="000000"/>
                <w:kern w:val="2"/>
                <w:sz w:val="24"/>
                <w:szCs w:val="24"/>
              </w:rPr>
              <w:t>文件资料名称</w:t>
            </w:r>
          </w:p>
        </w:tc>
      </w:tr>
      <w:tr w:rsidR="00306F1E" w:rsidRPr="00306F1E" w:rsidTr="00D87EB2">
        <w:trPr>
          <w:jc w:val="center"/>
        </w:trPr>
        <w:tc>
          <w:tcPr>
            <w:tcW w:w="715" w:type="pct"/>
            <w:tcBorders>
              <w:top w:val="single" w:sz="12" w:space="0" w:color="auto"/>
              <w:left w:val="single" w:sz="12" w:space="0" w:color="auto"/>
              <w:bottom w:val="single" w:sz="8" w:space="0" w:color="auto"/>
            </w:tcBorders>
            <w:vAlign w:val="center"/>
          </w:tcPr>
          <w:p w:rsidR="00306F1E" w:rsidRPr="00306F1E" w:rsidRDefault="00306F1E" w:rsidP="00306F1E">
            <w:pPr>
              <w:widowControl w:val="0"/>
              <w:adjustRightInd/>
              <w:snapToGrid/>
              <w:spacing w:beforeLines="50" w:after="0" w:line="300" w:lineRule="auto"/>
              <w:jc w:val="center"/>
              <w:rPr>
                <w:rFonts w:ascii="宋体" w:eastAsia="宋体" w:hAnsi="宋体" w:cs="宋体"/>
                <w:b/>
                <w:color w:val="000000"/>
                <w:kern w:val="2"/>
                <w:sz w:val="24"/>
                <w:szCs w:val="24"/>
              </w:rPr>
            </w:pPr>
            <w:r w:rsidRPr="00306F1E">
              <w:rPr>
                <w:rFonts w:ascii="宋体" w:eastAsia="宋体" w:hAnsi="宋体" w:cs="宋体" w:hint="eastAsia"/>
                <w:b/>
                <w:color w:val="000000"/>
                <w:kern w:val="2"/>
                <w:sz w:val="24"/>
                <w:szCs w:val="24"/>
              </w:rPr>
              <w:t>一</w:t>
            </w:r>
          </w:p>
        </w:tc>
        <w:tc>
          <w:tcPr>
            <w:tcW w:w="4285" w:type="pct"/>
            <w:tcBorders>
              <w:top w:val="single" w:sz="12" w:space="0" w:color="auto"/>
              <w:bottom w:val="single" w:sz="8" w:space="0" w:color="auto"/>
            </w:tcBorders>
            <w:vAlign w:val="center"/>
          </w:tcPr>
          <w:p w:rsidR="00306F1E" w:rsidRPr="00306F1E" w:rsidRDefault="00306F1E" w:rsidP="00306F1E">
            <w:pPr>
              <w:widowControl w:val="0"/>
              <w:adjustRightInd/>
              <w:snapToGrid/>
              <w:spacing w:beforeLines="50" w:after="0" w:line="300" w:lineRule="auto"/>
              <w:jc w:val="center"/>
              <w:rPr>
                <w:rFonts w:ascii="宋体" w:eastAsia="宋体" w:hAnsi="宋体" w:cs="宋体"/>
                <w:b/>
                <w:color w:val="000000"/>
                <w:kern w:val="2"/>
                <w:sz w:val="24"/>
                <w:szCs w:val="24"/>
              </w:rPr>
            </w:pPr>
            <w:r w:rsidRPr="00306F1E">
              <w:rPr>
                <w:rFonts w:ascii="宋体" w:eastAsia="宋体" w:hAnsi="宋体" w:cs="宋体" w:hint="eastAsia"/>
                <w:b/>
                <w:color w:val="000000"/>
                <w:kern w:val="2"/>
                <w:sz w:val="24"/>
                <w:szCs w:val="24"/>
              </w:rPr>
              <w:t>合同签订40日后提交：</w:t>
            </w:r>
          </w:p>
        </w:tc>
      </w:tr>
      <w:tr w:rsidR="00306F1E" w:rsidRPr="00306F1E" w:rsidTr="00D87EB2">
        <w:trPr>
          <w:jc w:val="center"/>
        </w:trPr>
        <w:tc>
          <w:tcPr>
            <w:tcW w:w="715" w:type="pct"/>
            <w:tcBorders>
              <w:top w:val="single" w:sz="8" w:space="0" w:color="auto"/>
              <w:left w:val="single" w:sz="12" w:space="0" w:color="auto"/>
              <w:bottom w:val="single" w:sz="4" w:space="0" w:color="auto"/>
            </w:tcBorders>
            <w:vAlign w:val="center"/>
          </w:tcPr>
          <w:p w:rsidR="00306F1E" w:rsidRPr="00306F1E" w:rsidRDefault="00306F1E" w:rsidP="00306F1E">
            <w:pPr>
              <w:widowControl w:val="0"/>
              <w:numPr>
                <w:ilvl w:val="0"/>
                <w:numId w:val="27"/>
              </w:numPr>
              <w:adjustRightInd/>
              <w:snapToGrid/>
              <w:spacing w:beforeLines="50" w:after="0" w:line="300" w:lineRule="auto"/>
              <w:jc w:val="center"/>
              <w:rPr>
                <w:rFonts w:ascii="宋体" w:eastAsia="宋体" w:hAnsi="宋体" w:cs="宋体"/>
                <w:color w:val="000000"/>
                <w:kern w:val="2"/>
                <w:sz w:val="24"/>
                <w:szCs w:val="24"/>
              </w:rPr>
            </w:pPr>
          </w:p>
        </w:tc>
        <w:tc>
          <w:tcPr>
            <w:tcW w:w="4285" w:type="pct"/>
            <w:tcBorders>
              <w:top w:val="single" w:sz="8" w:space="0" w:color="auto"/>
              <w:bottom w:val="single" w:sz="4" w:space="0" w:color="auto"/>
            </w:tcBorders>
            <w:vAlign w:val="center"/>
          </w:tcPr>
          <w:p w:rsidR="00306F1E" w:rsidRPr="00306F1E" w:rsidRDefault="00306F1E" w:rsidP="00306F1E">
            <w:pPr>
              <w:widowControl w:val="0"/>
              <w:adjustRightInd/>
              <w:snapToGrid/>
              <w:spacing w:beforeLines="50" w:after="0" w:line="300" w:lineRule="auto"/>
              <w:jc w:val="center"/>
              <w:rPr>
                <w:rFonts w:ascii="宋体" w:eastAsia="宋体" w:hAnsi="宋体" w:cs="宋体"/>
                <w:color w:val="000000"/>
                <w:kern w:val="2"/>
                <w:sz w:val="24"/>
                <w:szCs w:val="24"/>
              </w:rPr>
            </w:pPr>
            <w:r w:rsidRPr="00306F1E">
              <w:rPr>
                <w:rFonts w:ascii="宋体" w:eastAsia="宋体" w:hAnsi="宋体" w:cs="宋体" w:hint="eastAsia"/>
                <w:color w:val="000000"/>
                <w:kern w:val="2"/>
                <w:sz w:val="24"/>
                <w:szCs w:val="24"/>
              </w:rPr>
              <w:t>实施方案</w:t>
            </w:r>
          </w:p>
        </w:tc>
      </w:tr>
      <w:tr w:rsidR="00306F1E" w:rsidRPr="00306F1E" w:rsidTr="00D87EB2">
        <w:trPr>
          <w:trHeight w:val="70"/>
          <w:jc w:val="center"/>
        </w:trPr>
        <w:tc>
          <w:tcPr>
            <w:tcW w:w="715" w:type="pct"/>
            <w:tcBorders>
              <w:top w:val="single" w:sz="4" w:space="0" w:color="auto"/>
              <w:left w:val="single" w:sz="12" w:space="0" w:color="auto"/>
              <w:bottom w:val="single" w:sz="4" w:space="0" w:color="auto"/>
            </w:tcBorders>
            <w:vAlign w:val="center"/>
          </w:tcPr>
          <w:p w:rsidR="00306F1E" w:rsidRPr="00306F1E" w:rsidRDefault="00306F1E" w:rsidP="00306F1E">
            <w:pPr>
              <w:widowControl w:val="0"/>
              <w:numPr>
                <w:ilvl w:val="0"/>
                <w:numId w:val="27"/>
              </w:numPr>
              <w:adjustRightInd/>
              <w:snapToGrid/>
              <w:spacing w:beforeLines="50" w:after="0" w:line="300" w:lineRule="auto"/>
              <w:jc w:val="center"/>
              <w:rPr>
                <w:rFonts w:ascii="宋体" w:eastAsia="宋体" w:hAnsi="宋体" w:cs="宋体"/>
                <w:color w:val="000000"/>
                <w:kern w:val="2"/>
                <w:sz w:val="24"/>
                <w:szCs w:val="24"/>
              </w:rPr>
            </w:pPr>
          </w:p>
        </w:tc>
        <w:tc>
          <w:tcPr>
            <w:tcW w:w="4285" w:type="pct"/>
            <w:tcBorders>
              <w:top w:val="single" w:sz="4" w:space="0" w:color="auto"/>
              <w:bottom w:val="single" w:sz="4" w:space="0" w:color="auto"/>
            </w:tcBorders>
            <w:vAlign w:val="center"/>
          </w:tcPr>
          <w:p w:rsidR="00306F1E" w:rsidRPr="00306F1E" w:rsidRDefault="00306F1E" w:rsidP="00306F1E">
            <w:pPr>
              <w:widowControl w:val="0"/>
              <w:adjustRightInd/>
              <w:snapToGrid/>
              <w:spacing w:beforeLines="50" w:after="0" w:line="300" w:lineRule="auto"/>
              <w:jc w:val="center"/>
              <w:rPr>
                <w:rFonts w:ascii="宋体" w:eastAsia="宋体" w:hAnsi="宋体" w:cs="宋体"/>
                <w:color w:val="000000"/>
                <w:kern w:val="2"/>
                <w:sz w:val="24"/>
                <w:szCs w:val="24"/>
              </w:rPr>
            </w:pPr>
            <w:r w:rsidRPr="00306F1E">
              <w:rPr>
                <w:rFonts w:ascii="宋体" w:eastAsia="宋体" w:hAnsi="宋体" w:cs="宋体" w:hint="eastAsia"/>
                <w:color w:val="000000"/>
                <w:kern w:val="2"/>
                <w:sz w:val="24"/>
                <w:szCs w:val="24"/>
              </w:rPr>
              <w:t>质量计划</w:t>
            </w:r>
          </w:p>
        </w:tc>
      </w:tr>
      <w:tr w:rsidR="00306F1E" w:rsidRPr="00306F1E" w:rsidTr="00D87EB2">
        <w:trPr>
          <w:trHeight w:val="70"/>
          <w:jc w:val="center"/>
        </w:trPr>
        <w:tc>
          <w:tcPr>
            <w:tcW w:w="715" w:type="pct"/>
            <w:tcBorders>
              <w:top w:val="single" w:sz="4" w:space="0" w:color="auto"/>
              <w:left w:val="single" w:sz="12" w:space="0" w:color="auto"/>
              <w:bottom w:val="single" w:sz="4" w:space="0" w:color="auto"/>
            </w:tcBorders>
            <w:vAlign w:val="center"/>
          </w:tcPr>
          <w:p w:rsidR="00306F1E" w:rsidRPr="00306F1E" w:rsidRDefault="00306F1E" w:rsidP="00306F1E">
            <w:pPr>
              <w:widowControl w:val="0"/>
              <w:adjustRightInd/>
              <w:snapToGrid/>
              <w:spacing w:beforeLines="50" w:after="0" w:line="300" w:lineRule="auto"/>
              <w:jc w:val="center"/>
              <w:rPr>
                <w:rFonts w:ascii="宋体" w:eastAsia="宋体" w:hAnsi="宋体" w:cs="宋体"/>
                <w:b/>
                <w:color w:val="000000"/>
                <w:kern w:val="2"/>
                <w:sz w:val="24"/>
                <w:szCs w:val="24"/>
              </w:rPr>
            </w:pPr>
            <w:r w:rsidRPr="00306F1E">
              <w:rPr>
                <w:rFonts w:ascii="宋体" w:eastAsia="宋体" w:hAnsi="宋体" w:cs="宋体" w:hint="eastAsia"/>
                <w:b/>
                <w:color w:val="000000"/>
                <w:kern w:val="2"/>
                <w:sz w:val="24"/>
                <w:szCs w:val="24"/>
              </w:rPr>
              <w:t>二</w:t>
            </w:r>
          </w:p>
        </w:tc>
        <w:tc>
          <w:tcPr>
            <w:tcW w:w="4285" w:type="pct"/>
            <w:tcBorders>
              <w:top w:val="single" w:sz="4" w:space="0" w:color="auto"/>
              <w:bottom w:val="single" w:sz="4" w:space="0" w:color="auto"/>
            </w:tcBorders>
            <w:vAlign w:val="center"/>
          </w:tcPr>
          <w:p w:rsidR="00306F1E" w:rsidRPr="00306F1E" w:rsidRDefault="00306F1E" w:rsidP="00306F1E">
            <w:pPr>
              <w:widowControl w:val="0"/>
              <w:adjustRightInd/>
              <w:snapToGrid/>
              <w:spacing w:beforeLines="50" w:after="0" w:line="300" w:lineRule="auto"/>
              <w:jc w:val="center"/>
              <w:rPr>
                <w:rFonts w:ascii="宋体" w:eastAsia="宋体" w:hAnsi="宋体" w:cs="宋体"/>
                <w:b/>
                <w:color w:val="000000"/>
                <w:kern w:val="2"/>
                <w:sz w:val="24"/>
                <w:szCs w:val="24"/>
              </w:rPr>
            </w:pPr>
            <w:r w:rsidRPr="00306F1E">
              <w:rPr>
                <w:rFonts w:ascii="宋体" w:eastAsia="宋体" w:hAnsi="宋体" w:cs="宋体" w:hint="eastAsia"/>
                <w:b/>
                <w:color w:val="000000"/>
                <w:kern w:val="2"/>
                <w:sz w:val="24"/>
                <w:szCs w:val="24"/>
              </w:rPr>
              <w:t>详细设计结束后提交：</w:t>
            </w:r>
          </w:p>
        </w:tc>
      </w:tr>
      <w:tr w:rsidR="00306F1E" w:rsidRPr="00306F1E" w:rsidTr="00D87EB2">
        <w:trPr>
          <w:trHeight w:val="70"/>
          <w:jc w:val="center"/>
        </w:trPr>
        <w:tc>
          <w:tcPr>
            <w:tcW w:w="715" w:type="pct"/>
            <w:tcBorders>
              <w:top w:val="single" w:sz="4" w:space="0" w:color="auto"/>
              <w:left w:val="single" w:sz="12" w:space="0" w:color="auto"/>
              <w:bottom w:val="single" w:sz="4" w:space="0" w:color="auto"/>
            </w:tcBorders>
            <w:vAlign w:val="center"/>
          </w:tcPr>
          <w:p w:rsidR="00306F1E" w:rsidRPr="00306F1E" w:rsidRDefault="00306F1E" w:rsidP="00306F1E">
            <w:pPr>
              <w:widowControl w:val="0"/>
              <w:numPr>
                <w:ilvl w:val="0"/>
                <w:numId w:val="27"/>
              </w:numPr>
              <w:adjustRightInd/>
              <w:snapToGrid/>
              <w:spacing w:beforeLines="50" w:after="0" w:line="300" w:lineRule="auto"/>
              <w:jc w:val="center"/>
              <w:rPr>
                <w:rFonts w:ascii="宋体" w:eastAsia="宋体" w:hAnsi="宋体" w:cs="宋体"/>
                <w:color w:val="000000"/>
                <w:kern w:val="2"/>
                <w:sz w:val="24"/>
                <w:szCs w:val="24"/>
              </w:rPr>
            </w:pPr>
          </w:p>
        </w:tc>
        <w:tc>
          <w:tcPr>
            <w:tcW w:w="4285" w:type="pct"/>
            <w:tcBorders>
              <w:top w:val="single" w:sz="4" w:space="0" w:color="auto"/>
              <w:bottom w:val="single" w:sz="4" w:space="0" w:color="auto"/>
            </w:tcBorders>
            <w:vAlign w:val="center"/>
          </w:tcPr>
          <w:p w:rsidR="00306F1E" w:rsidRPr="00306F1E" w:rsidRDefault="00306F1E" w:rsidP="00306F1E">
            <w:pPr>
              <w:widowControl w:val="0"/>
              <w:adjustRightInd/>
              <w:snapToGrid/>
              <w:spacing w:beforeLines="50" w:after="0" w:line="300" w:lineRule="auto"/>
              <w:jc w:val="center"/>
              <w:rPr>
                <w:rFonts w:ascii="宋体" w:eastAsia="宋体" w:hAnsi="宋体" w:cs="宋体"/>
                <w:color w:val="000000"/>
                <w:kern w:val="2"/>
                <w:sz w:val="24"/>
                <w:szCs w:val="24"/>
              </w:rPr>
            </w:pPr>
            <w:r w:rsidRPr="00306F1E">
              <w:rPr>
                <w:rFonts w:ascii="宋体" w:eastAsia="宋体" w:hAnsi="宋体" w:cs="宋体" w:hint="eastAsia"/>
                <w:color w:val="000000"/>
                <w:kern w:val="2"/>
                <w:sz w:val="24"/>
                <w:szCs w:val="24"/>
              </w:rPr>
              <w:t>详细设计/工程设计报告</w:t>
            </w:r>
          </w:p>
        </w:tc>
      </w:tr>
      <w:tr w:rsidR="00306F1E" w:rsidRPr="00306F1E" w:rsidTr="00D87EB2">
        <w:trPr>
          <w:trHeight w:val="70"/>
          <w:jc w:val="center"/>
        </w:trPr>
        <w:tc>
          <w:tcPr>
            <w:tcW w:w="715" w:type="pct"/>
            <w:tcBorders>
              <w:top w:val="single" w:sz="4" w:space="0" w:color="auto"/>
              <w:left w:val="single" w:sz="12" w:space="0" w:color="auto"/>
              <w:bottom w:val="single" w:sz="4" w:space="0" w:color="auto"/>
            </w:tcBorders>
            <w:vAlign w:val="center"/>
          </w:tcPr>
          <w:p w:rsidR="00306F1E" w:rsidRPr="00306F1E" w:rsidRDefault="00306F1E" w:rsidP="00306F1E">
            <w:pPr>
              <w:widowControl w:val="0"/>
              <w:numPr>
                <w:ilvl w:val="0"/>
                <w:numId w:val="27"/>
              </w:numPr>
              <w:adjustRightInd/>
              <w:snapToGrid/>
              <w:spacing w:beforeLines="50" w:after="0" w:line="300" w:lineRule="auto"/>
              <w:jc w:val="center"/>
              <w:rPr>
                <w:rFonts w:ascii="宋体" w:eastAsia="宋体" w:hAnsi="宋体" w:cs="宋体"/>
                <w:color w:val="000000"/>
                <w:kern w:val="2"/>
                <w:sz w:val="24"/>
                <w:szCs w:val="24"/>
              </w:rPr>
            </w:pPr>
          </w:p>
        </w:tc>
        <w:tc>
          <w:tcPr>
            <w:tcW w:w="4285" w:type="pct"/>
            <w:tcBorders>
              <w:top w:val="single" w:sz="4" w:space="0" w:color="auto"/>
              <w:bottom w:val="single" w:sz="4" w:space="0" w:color="auto"/>
            </w:tcBorders>
            <w:vAlign w:val="center"/>
          </w:tcPr>
          <w:p w:rsidR="00306F1E" w:rsidRPr="00306F1E" w:rsidRDefault="00306F1E" w:rsidP="00306F1E">
            <w:pPr>
              <w:widowControl w:val="0"/>
              <w:adjustRightInd/>
              <w:snapToGrid/>
              <w:spacing w:beforeLines="50" w:after="0" w:line="300" w:lineRule="auto"/>
              <w:jc w:val="center"/>
              <w:rPr>
                <w:rFonts w:ascii="宋体" w:eastAsia="宋体" w:hAnsi="宋体" w:cs="宋体"/>
                <w:color w:val="000000"/>
                <w:kern w:val="2"/>
                <w:sz w:val="24"/>
                <w:szCs w:val="24"/>
              </w:rPr>
            </w:pPr>
            <w:r w:rsidRPr="00306F1E">
              <w:rPr>
                <w:rFonts w:ascii="宋体" w:eastAsia="宋体" w:hAnsi="宋体" w:cs="宋体" w:hint="eastAsia"/>
                <w:color w:val="000000"/>
                <w:kern w:val="2"/>
                <w:sz w:val="24"/>
                <w:szCs w:val="24"/>
              </w:rPr>
              <w:t>详细设计/工程设计图纸</w:t>
            </w:r>
          </w:p>
        </w:tc>
      </w:tr>
      <w:tr w:rsidR="00306F1E" w:rsidRPr="00306F1E" w:rsidTr="00D87EB2">
        <w:trPr>
          <w:trHeight w:val="70"/>
          <w:jc w:val="center"/>
        </w:trPr>
        <w:tc>
          <w:tcPr>
            <w:tcW w:w="715" w:type="pct"/>
            <w:tcBorders>
              <w:top w:val="single" w:sz="4" w:space="0" w:color="auto"/>
              <w:left w:val="single" w:sz="12" w:space="0" w:color="auto"/>
              <w:bottom w:val="single" w:sz="4" w:space="0" w:color="auto"/>
            </w:tcBorders>
            <w:vAlign w:val="center"/>
          </w:tcPr>
          <w:p w:rsidR="00306F1E" w:rsidRPr="00306F1E" w:rsidRDefault="00306F1E" w:rsidP="00306F1E">
            <w:pPr>
              <w:widowControl w:val="0"/>
              <w:numPr>
                <w:ilvl w:val="0"/>
                <w:numId w:val="27"/>
              </w:numPr>
              <w:adjustRightInd/>
              <w:snapToGrid/>
              <w:spacing w:beforeLines="50" w:after="0" w:line="300" w:lineRule="auto"/>
              <w:jc w:val="center"/>
              <w:rPr>
                <w:rFonts w:ascii="宋体" w:eastAsia="宋体" w:hAnsi="宋体" w:cs="宋体"/>
                <w:color w:val="000000"/>
                <w:kern w:val="2"/>
                <w:sz w:val="24"/>
                <w:szCs w:val="24"/>
              </w:rPr>
            </w:pPr>
          </w:p>
        </w:tc>
        <w:tc>
          <w:tcPr>
            <w:tcW w:w="4285" w:type="pct"/>
            <w:tcBorders>
              <w:top w:val="single" w:sz="4" w:space="0" w:color="auto"/>
              <w:bottom w:val="single" w:sz="4" w:space="0" w:color="auto"/>
            </w:tcBorders>
            <w:vAlign w:val="center"/>
          </w:tcPr>
          <w:p w:rsidR="00306F1E" w:rsidRPr="00306F1E" w:rsidRDefault="00306F1E" w:rsidP="00306F1E">
            <w:pPr>
              <w:widowControl w:val="0"/>
              <w:adjustRightInd/>
              <w:snapToGrid/>
              <w:spacing w:beforeLines="50" w:after="0" w:line="300" w:lineRule="auto"/>
              <w:jc w:val="center"/>
              <w:rPr>
                <w:rFonts w:ascii="宋体" w:eastAsia="宋体" w:hAnsi="宋体" w:cs="宋体"/>
                <w:color w:val="000000"/>
                <w:kern w:val="2"/>
                <w:sz w:val="24"/>
                <w:szCs w:val="24"/>
              </w:rPr>
            </w:pPr>
            <w:r w:rsidRPr="00306F1E">
              <w:rPr>
                <w:rFonts w:ascii="宋体" w:eastAsia="宋体" w:hAnsi="宋体" w:cs="宋体" w:hint="eastAsia"/>
                <w:color w:val="000000"/>
                <w:kern w:val="2"/>
                <w:sz w:val="24"/>
                <w:szCs w:val="24"/>
              </w:rPr>
              <w:t>零部件明细表</w:t>
            </w:r>
          </w:p>
        </w:tc>
      </w:tr>
      <w:tr w:rsidR="00306F1E" w:rsidRPr="00306F1E" w:rsidTr="00D87EB2">
        <w:trPr>
          <w:trHeight w:val="70"/>
          <w:jc w:val="center"/>
        </w:trPr>
        <w:tc>
          <w:tcPr>
            <w:tcW w:w="715" w:type="pct"/>
            <w:tcBorders>
              <w:top w:val="single" w:sz="4" w:space="0" w:color="auto"/>
              <w:left w:val="single" w:sz="12" w:space="0" w:color="auto"/>
              <w:bottom w:val="single" w:sz="4" w:space="0" w:color="auto"/>
            </w:tcBorders>
            <w:vAlign w:val="center"/>
          </w:tcPr>
          <w:p w:rsidR="00306F1E" w:rsidRPr="00306F1E" w:rsidRDefault="00306F1E" w:rsidP="00306F1E">
            <w:pPr>
              <w:widowControl w:val="0"/>
              <w:numPr>
                <w:ilvl w:val="0"/>
                <w:numId w:val="27"/>
              </w:numPr>
              <w:adjustRightInd/>
              <w:snapToGrid/>
              <w:spacing w:beforeLines="50" w:after="0" w:line="300" w:lineRule="auto"/>
              <w:jc w:val="center"/>
              <w:rPr>
                <w:rFonts w:ascii="宋体" w:eastAsia="宋体" w:hAnsi="宋体" w:cs="宋体"/>
                <w:color w:val="000000"/>
                <w:kern w:val="2"/>
                <w:sz w:val="24"/>
                <w:szCs w:val="24"/>
              </w:rPr>
            </w:pPr>
          </w:p>
        </w:tc>
        <w:tc>
          <w:tcPr>
            <w:tcW w:w="4285" w:type="pct"/>
            <w:tcBorders>
              <w:top w:val="single" w:sz="4" w:space="0" w:color="auto"/>
              <w:bottom w:val="single" w:sz="4" w:space="0" w:color="auto"/>
            </w:tcBorders>
            <w:vAlign w:val="center"/>
          </w:tcPr>
          <w:p w:rsidR="00306F1E" w:rsidRPr="00306F1E" w:rsidRDefault="00306F1E" w:rsidP="00306F1E">
            <w:pPr>
              <w:widowControl w:val="0"/>
              <w:adjustRightInd/>
              <w:snapToGrid/>
              <w:spacing w:beforeLines="50" w:after="0" w:line="300" w:lineRule="auto"/>
              <w:jc w:val="center"/>
              <w:rPr>
                <w:rFonts w:ascii="宋体" w:eastAsia="宋体" w:hAnsi="宋体" w:cs="宋体"/>
                <w:color w:val="000000"/>
                <w:kern w:val="2"/>
                <w:sz w:val="24"/>
                <w:szCs w:val="24"/>
              </w:rPr>
            </w:pPr>
            <w:r w:rsidRPr="00306F1E">
              <w:rPr>
                <w:rFonts w:ascii="宋体" w:eastAsia="宋体" w:hAnsi="宋体" w:cs="宋体" w:hint="eastAsia"/>
                <w:color w:val="000000"/>
                <w:kern w:val="2"/>
                <w:sz w:val="24"/>
                <w:szCs w:val="24"/>
              </w:rPr>
              <w:t>关键重要件特性分析报告</w:t>
            </w:r>
          </w:p>
        </w:tc>
      </w:tr>
      <w:tr w:rsidR="00306F1E" w:rsidRPr="00306F1E" w:rsidTr="00D87EB2">
        <w:trPr>
          <w:trHeight w:val="70"/>
          <w:jc w:val="center"/>
        </w:trPr>
        <w:tc>
          <w:tcPr>
            <w:tcW w:w="715" w:type="pct"/>
            <w:tcBorders>
              <w:top w:val="single" w:sz="4" w:space="0" w:color="auto"/>
              <w:left w:val="single" w:sz="12" w:space="0" w:color="auto"/>
              <w:bottom w:val="single" w:sz="4" w:space="0" w:color="auto"/>
            </w:tcBorders>
            <w:vAlign w:val="center"/>
          </w:tcPr>
          <w:p w:rsidR="00306F1E" w:rsidRPr="00306F1E" w:rsidRDefault="00306F1E" w:rsidP="00306F1E">
            <w:pPr>
              <w:widowControl w:val="0"/>
              <w:numPr>
                <w:ilvl w:val="0"/>
                <w:numId w:val="27"/>
              </w:numPr>
              <w:adjustRightInd/>
              <w:snapToGrid/>
              <w:spacing w:beforeLines="50" w:after="0" w:line="300" w:lineRule="auto"/>
              <w:jc w:val="center"/>
              <w:rPr>
                <w:rFonts w:ascii="宋体" w:eastAsia="宋体" w:hAnsi="宋体" w:cs="宋体"/>
                <w:color w:val="000000"/>
                <w:kern w:val="2"/>
                <w:sz w:val="24"/>
                <w:szCs w:val="24"/>
              </w:rPr>
            </w:pPr>
          </w:p>
        </w:tc>
        <w:tc>
          <w:tcPr>
            <w:tcW w:w="4285" w:type="pct"/>
            <w:tcBorders>
              <w:top w:val="single" w:sz="4" w:space="0" w:color="auto"/>
              <w:bottom w:val="single" w:sz="4" w:space="0" w:color="auto"/>
            </w:tcBorders>
            <w:vAlign w:val="center"/>
          </w:tcPr>
          <w:p w:rsidR="00306F1E" w:rsidRPr="00306F1E" w:rsidRDefault="00306F1E" w:rsidP="00306F1E">
            <w:pPr>
              <w:widowControl w:val="0"/>
              <w:adjustRightInd/>
              <w:snapToGrid/>
              <w:spacing w:beforeLines="50" w:after="0" w:line="300" w:lineRule="auto"/>
              <w:jc w:val="center"/>
              <w:rPr>
                <w:rFonts w:ascii="宋体" w:eastAsia="宋体" w:hAnsi="宋体" w:cs="宋体"/>
                <w:color w:val="000000"/>
                <w:kern w:val="2"/>
                <w:sz w:val="24"/>
                <w:szCs w:val="24"/>
              </w:rPr>
            </w:pPr>
            <w:r w:rsidRPr="00306F1E">
              <w:rPr>
                <w:rFonts w:ascii="宋体" w:eastAsia="宋体" w:hAnsi="宋体" w:cs="宋体" w:hint="eastAsia"/>
                <w:color w:val="000000"/>
                <w:kern w:val="2"/>
                <w:sz w:val="24"/>
                <w:szCs w:val="24"/>
              </w:rPr>
              <w:t>安装调试大纲</w:t>
            </w:r>
          </w:p>
        </w:tc>
      </w:tr>
      <w:tr w:rsidR="00306F1E" w:rsidRPr="00306F1E" w:rsidTr="00D87EB2">
        <w:trPr>
          <w:trHeight w:val="70"/>
          <w:jc w:val="center"/>
        </w:trPr>
        <w:tc>
          <w:tcPr>
            <w:tcW w:w="715" w:type="pct"/>
            <w:tcBorders>
              <w:top w:val="single" w:sz="4" w:space="0" w:color="auto"/>
              <w:left w:val="single" w:sz="12" w:space="0" w:color="auto"/>
              <w:bottom w:val="single" w:sz="4" w:space="0" w:color="auto"/>
            </w:tcBorders>
            <w:vAlign w:val="center"/>
          </w:tcPr>
          <w:p w:rsidR="00306F1E" w:rsidRPr="00306F1E" w:rsidRDefault="00306F1E" w:rsidP="00306F1E">
            <w:pPr>
              <w:widowControl w:val="0"/>
              <w:numPr>
                <w:ilvl w:val="0"/>
                <w:numId w:val="27"/>
              </w:numPr>
              <w:adjustRightInd/>
              <w:snapToGrid/>
              <w:spacing w:beforeLines="50" w:after="0" w:line="300" w:lineRule="auto"/>
              <w:jc w:val="center"/>
              <w:rPr>
                <w:rFonts w:ascii="宋体" w:eastAsia="宋体" w:hAnsi="宋体" w:cs="宋体"/>
                <w:color w:val="000000"/>
                <w:kern w:val="2"/>
                <w:sz w:val="24"/>
                <w:szCs w:val="24"/>
              </w:rPr>
            </w:pPr>
          </w:p>
        </w:tc>
        <w:tc>
          <w:tcPr>
            <w:tcW w:w="4285" w:type="pct"/>
            <w:tcBorders>
              <w:top w:val="single" w:sz="4" w:space="0" w:color="auto"/>
              <w:bottom w:val="single" w:sz="4" w:space="0" w:color="auto"/>
            </w:tcBorders>
            <w:vAlign w:val="center"/>
          </w:tcPr>
          <w:p w:rsidR="00306F1E" w:rsidRPr="00306F1E" w:rsidRDefault="00306F1E" w:rsidP="00306F1E">
            <w:pPr>
              <w:widowControl w:val="0"/>
              <w:adjustRightInd/>
              <w:snapToGrid/>
              <w:spacing w:beforeLines="50" w:after="0" w:line="300" w:lineRule="auto"/>
              <w:jc w:val="center"/>
              <w:rPr>
                <w:rFonts w:ascii="宋体" w:eastAsia="宋体" w:hAnsi="宋体" w:cs="宋体"/>
                <w:color w:val="000000"/>
                <w:kern w:val="2"/>
                <w:sz w:val="24"/>
                <w:szCs w:val="24"/>
              </w:rPr>
            </w:pPr>
            <w:r w:rsidRPr="00306F1E">
              <w:rPr>
                <w:rFonts w:ascii="宋体" w:eastAsia="宋体" w:hAnsi="宋体" w:cs="宋体" w:hint="eastAsia"/>
                <w:color w:val="000000"/>
                <w:kern w:val="2"/>
                <w:sz w:val="24"/>
                <w:szCs w:val="24"/>
              </w:rPr>
              <w:t>技术验收规范</w:t>
            </w:r>
          </w:p>
        </w:tc>
      </w:tr>
      <w:tr w:rsidR="00306F1E" w:rsidRPr="00306F1E" w:rsidTr="00D87EB2">
        <w:trPr>
          <w:trHeight w:val="70"/>
          <w:jc w:val="center"/>
        </w:trPr>
        <w:tc>
          <w:tcPr>
            <w:tcW w:w="715" w:type="pct"/>
            <w:tcBorders>
              <w:top w:val="single" w:sz="4" w:space="0" w:color="auto"/>
              <w:left w:val="single" w:sz="12" w:space="0" w:color="auto"/>
              <w:bottom w:val="single" w:sz="4" w:space="0" w:color="auto"/>
            </w:tcBorders>
            <w:vAlign w:val="center"/>
          </w:tcPr>
          <w:p w:rsidR="00306F1E" w:rsidRPr="00306F1E" w:rsidRDefault="00306F1E" w:rsidP="00306F1E">
            <w:pPr>
              <w:widowControl w:val="0"/>
              <w:numPr>
                <w:ilvl w:val="0"/>
                <w:numId w:val="27"/>
              </w:numPr>
              <w:adjustRightInd/>
              <w:snapToGrid/>
              <w:spacing w:beforeLines="50" w:after="0" w:line="300" w:lineRule="auto"/>
              <w:jc w:val="center"/>
              <w:rPr>
                <w:rFonts w:ascii="宋体" w:eastAsia="宋体" w:hAnsi="宋体" w:cs="宋体"/>
                <w:color w:val="000000"/>
                <w:kern w:val="2"/>
                <w:sz w:val="24"/>
                <w:szCs w:val="24"/>
              </w:rPr>
            </w:pPr>
          </w:p>
        </w:tc>
        <w:tc>
          <w:tcPr>
            <w:tcW w:w="4285" w:type="pct"/>
            <w:tcBorders>
              <w:top w:val="single" w:sz="4" w:space="0" w:color="auto"/>
              <w:bottom w:val="single" w:sz="4" w:space="0" w:color="auto"/>
            </w:tcBorders>
            <w:vAlign w:val="center"/>
          </w:tcPr>
          <w:p w:rsidR="00306F1E" w:rsidRPr="00306F1E" w:rsidRDefault="00306F1E" w:rsidP="00306F1E">
            <w:pPr>
              <w:widowControl w:val="0"/>
              <w:adjustRightInd/>
              <w:snapToGrid/>
              <w:spacing w:beforeLines="50" w:after="0" w:line="300" w:lineRule="auto"/>
              <w:jc w:val="center"/>
              <w:rPr>
                <w:rFonts w:ascii="宋体" w:eastAsia="宋体" w:hAnsi="宋体" w:cs="宋体"/>
                <w:color w:val="000000"/>
                <w:kern w:val="2"/>
                <w:sz w:val="24"/>
                <w:szCs w:val="24"/>
              </w:rPr>
            </w:pPr>
            <w:r w:rsidRPr="00306F1E">
              <w:rPr>
                <w:rFonts w:ascii="宋体" w:eastAsia="宋体" w:hAnsi="宋体" w:cs="宋体" w:hint="eastAsia"/>
                <w:color w:val="000000"/>
                <w:kern w:val="2"/>
                <w:sz w:val="24"/>
                <w:szCs w:val="24"/>
              </w:rPr>
              <w:t>制造技术条件报告</w:t>
            </w:r>
          </w:p>
        </w:tc>
      </w:tr>
      <w:tr w:rsidR="00306F1E" w:rsidRPr="00306F1E" w:rsidTr="00D87EB2">
        <w:trPr>
          <w:trHeight w:val="70"/>
          <w:jc w:val="center"/>
        </w:trPr>
        <w:tc>
          <w:tcPr>
            <w:tcW w:w="715" w:type="pct"/>
            <w:tcBorders>
              <w:top w:val="single" w:sz="4" w:space="0" w:color="auto"/>
              <w:left w:val="single" w:sz="12" w:space="0" w:color="auto"/>
              <w:bottom w:val="single" w:sz="4" w:space="0" w:color="auto"/>
            </w:tcBorders>
            <w:vAlign w:val="center"/>
          </w:tcPr>
          <w:p w:rsidR="00306F1E" w:rsidRPr="00306F1E" w:rsidRDefault="00306F1E" w:rsidP="00306F1E">
            <w:pPr>
              <w:widowControl w:val="0"/>
              <w:numPr>
                <w:ilvl w:val="0"/>
                <w:numId w:val="27"/>
              </w:numPr>
              <w:adjustRightInd/>
              <w:snapToGrid/>
              <w:spacing w:beforeLines="50" w:after="0" w:line="300" w:lineRule="auto"/>
              <w:jc w:val="center"/>
              <w:rPr>
                <w:rFonts w:ascii="宋体" w:eastAsia="宋体" w:hAnsi="宋体" w:cs="宋体"/>
                <w:color w:val="000000"/>
                <w:kern w:val="2"/>
                <w:sz w:val="24"/>
                <w:szCs w:val="24"/>
              </w:rPr>
            </w:pPr>
          </w:p>
        </w:tc>
        <w:tc>
          <w:tcPr>
            <w:tcW w:w="4285" w:type="pct"/>
            <w:tcBorders>
              <w:top w:val="single" w:sz="4" w:space="0" w:color="auto"/>
              <w:bottom w:val="single" w:sz="4" w:space="0" w:color="auto"/>
            </w:tcBorders>
            <w:vAlign w:val="center"/>
          </w:tcPr>
          <w:p w:rsidR="00306F1E" w:rsidRPr="00306F1E" w:rsidRDefault="00306F1E" w:rsidP="00306F1E">
            <w:pPr>
              <w:widowControl w:val="0"/>
              <w:adjustRightInd/>
              <w:snapToGrid/>
              <w:spacing w:beforeLines="50" w:after="0" w:line="300" w:lineRule="auto"/>
              <w:jc w:val="center"/>
              <w:rPr>
                <w:rFonts w:ascii="宋体" w:eastAsia="宋体" w:hAnsi="宋体" w:cs="宋体"/>
                <w:color w:val="000000"/>
                <w:kern w:val="2"/>
                <w:sz w:val="24"/>
                <w:szCs w:val="24"/>
              </w:rPr>
            </w:pPr>
            <w:r w:rsidRPr="00306F1E">
              <w:rPr>
                <w:rFonts w:ascii="宋体" w:eastAsia="宋体" w:hAnsi="宋体" w:cs="宋体" w:hint="eastAsia"/>
                <w:color w:val="000000"/>
                <w:kern w:val="2"/>
                <w:sz w:val="24"/>
                <w:szCs w:val="24"/>
              </w:rPr>
              <w:t>经济性分析报告</w:t>
            </w:r>
          </w:p>
        </w:tc>
      </w:tr>
      <w:tr w:rsidR="00306F1E" w:rsidRPr="00306F1E" w:rsidTr="00D87EB2">
        <w:trPr>
          <w:trHeight w:val="70"/>
          <w:jc w:val="center"/>
        </w:trPr>
        <w:tc>
          <w:tcPr>
            <w:tcW w:w="715" w:type="pct"/>
            <w:tcBorders>
              <w:top w:val="single" w:sz="4" w:space="0" w:color="auto"/>
              <w:left w:val="single" w:sz="12" w:space="0" w:color="auto"/>
              <w:bottom w:val="single" w:sz="4" w:space="0" w:color="auto"/>
            </w:tcBorders>
            <w:vAlign w:val="center"/>
          </w:tcPr>
          <w:p w:rsidR="00306F1E" w:rsidRPr="00306F1E" w:rsidRDefault="00306F1E" w:rsidP="00306F1E">
            <w:pPr>
              <w:widowControl w:val="0"/>
              <w:adjustRightInd/>
              <w:snapToGrid/>
              <w:spacing w:beforeLines="50" w:after="0" w:line="300" w:lineRule="auto"/>
              <w:jc w:val="center"/>
              <w:rPr>
                <w:rFonts w:ascii="宋体" w:eastAsia="宋体" w:hAnsi="宋体" w:cs="宋体"/>
                <w:color w:val="000000"/>
                <w:kern w:val="2"/>
                <w:sz w:val="24"/>
                <w:szCs w:val="24"/>
              </w:rPr>
            </w:pPr>
            <w:r w:rsidRPr="00306F1E">
              <w:rPr>
                <w:rFonts w:ascii="宋体" w:eastAsia="宋体" w:hAnsi="宋体" w:cs="宋体" w:hint="eastAsia"/>
                <w:color w:val="000000"/>
                <w:kern w:val="2"/>
                <w:sz w:val="24"/>
                <w:szCs w:val="24"/>
              </w:rPr>
              <w:t>三</w:t>
            </w:r>
          </w:p>
        </w:tc>
        <w:tc>
          <w:tcPr>
            <w:tcW w:w="4285" w:type="pct"/>
            <w:tcBorders>
              <w:top w:val="single" w:sz="4" w:space="0" w:color="auto"/>
              <w:bottom w:val="single" w:sz="4" w:space="0" w:color="auto"/>
            </w:tcBorders>
            <w:vAlign w:val="center"/>
          </w:tcPr>
          <w:p w:rsidR="00306F1E" w:rsidRPr="00306F1E" w:rsidRDefault="00306F1E" w:rsidP="00306F1E">
            <w:pPr>
              <w:widowControl w:val="0"/>
              <w:adjustRightInd/>
              <w:snapToGrid/>
              <w:spacing w:beforeLines="50" w:after="0" w:line="300" w:lineRule="auto"/>
              <w:jc w:val="center"/>
              <w:rPr>
                <w:rFonts w:ascii="宋体" w:eastAsia="宋体" w:hAnsi="宋体" w:cs="宋体"/>
                <w:b/>
                <w:color w:val="000000"/>
                <w:kern w:val="2"/>
                <w:sz w:val="24"/>
                <w:szCs w:val="24"/>
              </w:rPr>
            </w:pPr>
            <w:r w:rsidRPr="00306F1E">
              <w:rPr>
                <w:rFonts w:ascii="宋体" w:eastAsia="宋体" w:hAnsi="宋体" w:cs="宋体" w:hint="eastAsia"/>
                <w:b/>
                <w:color w:val="000000"/>
                <w:kern w:val="2"/>
                <w:sz w:val="24"/>
                <w:szCs w:val="24"/>
              </w:rPr>
              <w:t>研制生产前：</w:t>
            </w:r>
          </w:p>
        </w:tc>
      </w:tr>
      <w:tr w:rsidR="00306F1E" w:rsidRPr="00306F1E" w:rsidTr="00D87EB2">
        <w:trPr>
          <w:jc w:val="center"/>
        </w:trPr>
        <w:tc>
          <w:tcPr>
            <w:tcW w:w="715" w:type="pct"/>
            <w:tcBorders>
              <w:top w:val="single" w:sz="4" w:space="0" w:color="auto"/>
              <w:left w:val="single" w:sz="12" w:space="0" w:color="auto"/>
              <w:bottom w:val="single" w:sz="4" w:space="0" w:color="auto"/>
            </w:tcBorders>
            <w:vAlign w:val="center"/>
          </w:tcPr>
          <w:p w:rsidR="00306F1E" w:rsidRPr="00306F1E" w:rsidRDefault="00306F1E" w:rsidP="00306F1E">
            <w:pPr>
              <w:widowControl w:val="0"/>
              <w:numPr>
                <w:ilvl w:val="0"/>
                <w:numId w:val="27"/>
              </w:numPr>
              <w:adjustRightInd/>
              <w:snapToGrid/>
              <w:spacing w:beforeLines="50" w:after="0" w:line="300" w:lineRule="auto"/>
              <w:jc w:val="center"/>
              <w:rPr>
                <w:rFonts w:ascii="宋体" w:eastAsia="宋体" w:hAnsi="宋体" w:cs="宋体"/>
                <w:color w:val="000000"/>
                <w:kern w:val="2"/>
                <w:sz w:val="24"/>
                <w:szCs w:val="24"/>
              </w:rPr>
            </w:pPr>
          </w:p>
        </w:tc>
        <w:tc>
          <w:tcPr>
            <w:tcW w:w="4285" w:type="pct"/>
            <w:tcBorders>
              <w:top w:val="single" w:sz="4" w:space="0" w:color="auto"/>
              <w:bottom w:val="single" w:sz="4" w:space="0" w:color="auto"/>
            </w:tcBorders>
            <w:vAlign w:val="center"/>
          </w:tcPr>
          <w:p w:rsidR="00306F1E" w:rsidRPr="00306F1E" w:rsidRDefault="00306F1E" w:rsidP="00306F1E">
            <w:pPr>
              <w:widowControl w:val="0"/>
              <w:adjustRightInd/>
              <w:snapToGrid/>
              <w:spacing w:beforeLines="50" w:after="0" w:line="300" w:lineRule="auto"/>
              <w:jc w:val="center"/>
              <w:rPr>
                <w:rFonts w:ascii="宋体" w:eastAsia="宋体" w:hAnsi="宋体" w:cs="宋体"/>
                <w:color w:val="000000"/>
                <w:kern w:val="2"/>
                <w:sz w:val="24"/>
                <w:szCs w:val="24"/>
              </w:rPr>
            </w:pPr>
            <w:r w:rsidRPr="00306F1E">
              <w:rPr>
                <w:rFonts w:ascii="宋体" w:eastAsia="宋体" w:hAnsi="宋体" w:cs="宋体" w:hint="eastAsia"/>
                <w:color w:val="000000"/>
                <w:kern w:val="2"/>
                <w:sz w:val="24"/>
                <w:szCs w:val="24"/>
              </w:rPr>
              <w:t>工艺方案</w:t>
            </w:r>
          </w:p>
        </w:tc>
      </w:tr>
      <w:tr w:rsidR="00306F1E" w:rsidRPr="00306F1E" w:rsidTr="00D87EB2">
        <w:trPr>
          <w:jc w:val="center"/>
        </w:trPr>
        <w:tc>
          <w:tcPr>
            <w:tcW w:w="715" w:type="pct"/>
            <w:tcBorders>
              <w:top w:val="single" w:sz="4" w:space="0" w:color="auto"/>
              <w:left w:val="single" w:sz="12" w:space="0" w:color="auto"/>
              <w:bottom w:val="single" w:sz="4" w:space="0" w:color="auto"/>
            </w:tcBorders>
            <w:vAlign w:val="center"/>
          </w:tcPr>
          <w:p w:rsidR="00306F1E" w:rsidRPr="00306F1E" w:rsidRDefault="00306F1E" w:rsidP="00306F1E">
            <w:pPr>
              <w:widowControl w:val="0"/>
              <w:adjustRightInd/>
              <w:snapToGrid/>
              <w:spacing w:beforeLines="50" w:after="0" w:line="300" w:lineRule="auto"/>
              <w:jc w:val="center"/>
              <w:rPr>
                <w:rFonts w:ascii="宋体" w:eastAsia="宋体" w:hAnsi="宋体" w:cs="宋体"/>
                <w:b/>
                <w:color w:val="000000"/>
                <w:kern w:val="2"/>
                <w:sz w:val="24"/>
                <w:szCs w:val="24"/>
              </w:rPr>
            </w:pPr>
            <w:r w:rsidRPr="00306F1E">
              <w:rPr>
                <w:rFonts w:ascii="宋体" w:eastAsia="宋体" w:hAnsi="宋体" w:cs="宋体" w:hint="eastAsia"/>
                <w:b/>
                <w:color w:val="000000"/>
                <w:kern w:val="2"/>
                <w:sz w:val="24"/>
                <w:szCs w:val="24"/>
              </w:rPr>
              <w:t>四</w:t>
            </w:r>
          </w:p>
        </w:tc>
        <w:tc>
          <w:tcPr>
            <w:tcW w:w="4285" w:type="pct"/>
            <w:tcBorders>
              <w:top w:val="single" w:sz="4" w:space="0" w:color="auto"/>
              <w:bottom w:val="single" w:sz="4" w:space="0" w:color="auto"/>
            </w:tcBorders>
            <w:vAlign w:val="center"/>
          </w:tcPr>
          <w:p w:rsidR="00306F1E" w:rsidRPr="00306F1E" w:rsidRDefault="00306F1E" w:rsidP="00306F1E">
            <w:pPr>
              <w:widowControl w:val="0"/>
              <w:adjustRightInd/>
              <w:snapToGrid/>
              <w:spacing w:beforeLines="50" w:after="0" w:line="300" w:lineRule="auto"/>
              <w:jc w:val="center"/>
              <w:rPr>
                <w:rFonts w:ascii="宋体" w:eastAsia="宋体" w:hAnsi="宋体" w:cs="宋体"/>
                <w:b/>
                <w:color w:val="000000"/>
                <w:kern w:val="2"/>
                <w:sz w:val="24"/>
                <w:szCs w:val="24"/>
              </w:rPr>
            </w:pPr>
            <w:r w:rsidRPr="00306F1E">
              <w:rPr>
                <w:rFonts w:ascii="宋体" w:eastAsia="宋体" w:hAnsi="宋体" w:cs="宋体" w:hint="eastAsia"/>
                <w:b/>
                <w:color w:val="000000"/>
                <w:kern w:val="2"/>
                <w:sz w:val="24"/>
                <w:szCs w:val="24"/>
              </w:rPr>
              <w:t>研制生产过程中</w:t>
            </w:r>
          </w:p>
        </w:tc>
      </w:tr>
      <w:tr w:rsidR="00306F1E" w:rsidRPr="00306F1E" w:rsidTr="00D87EB2">
        <w:trPr>
          <w:jc w:val="center"/>
        </w:trPr>
        <w:tc>
          <w:tcPr>
            <w:tcW w:w="715" w:type="pct"/>
            <w:tcBorders>
              <w:top w:val="single" w:sz="4" w:space="0" w:color="auto"/>
              <w:left w:val="single" w:sz="12" w:space="0" w:color="auto"/>
              <w:bottom w:val="single" w:sz="4" w:space="0" w:color="auto"/>
            </w:tcBorders>
            <w:vAlign w:val="center"/>
          </w:tcPr>
          <w:p w:rsidR="00306F1E" w:rsidRPr="00306F1E" w:rsidRDefault="00306F1E" w:rsidP="00306F1E">
            <w:pPr>
              <w:widowControl w:val="0"/>
              <w:numPr>
                <w:ilvl w:val="0"/>
                <w:numId w:val="27"/>
              </w:numPr>
              <w:adjustRightInd/>
              <w:snapToGrid/>
              <w:spacing w:beforeLines="50" w:after="0" w:line="300" w:lineRule="auto"/>
              <w:jc w:val="center"/>
              <w:rPr>
                <w:rFonts w:ascii="宋体" w:eastAsia="宋体" w:hAnsi="宋体" w:cs="宋体"/>
                <w:color w:val="000000"/>
                <w:kern w:val="2"/>
                <w:sz w:val="24"/>
                <w:szCs w:val="24"/>
              </w:rPr>
            </w:pPr>
          </w:p>
        </w:tc>
        <w:tc>
          <w:tcPr>
            <w:tcW w:w="4285" w:type="pct"/>
            <w:tcBorders>
              <w:top w:val="single" w:sz="4" w:space="0" w:color="auto"/>
              <w:bottom w:val="single" w:sz="4" w:space="0" w:color="auto"/>
            </w:tcBorders>
            <w:vAlign w:val="center"/>
          </w:tcPr>
          <w:p w:rsidR="00306F1E" w:rsidRPr="00306F1E" w:rsidRDefault="00306F1E" w:rsidP="00306F1E">
            <w:pPr>
              <w:widowControl w:val="0"/>
              <w:adjustRightInd/>
              <w:snapToGrid/>
              <w:spacing w:beforeLines="50" w:after="0" w:line="300" w:lineRule="auto"/>
              <w:jc w:val="center"/>
              <w:rPr>
                <w:rFonts w:ascii="宋体" w:eastAsia="宋体" w:hAnsi="宋体" w:cs="宋体"/>
                <w:color w:val="000000"/>
                <w:kern w:val="2"/>
                <w:sz w:val="24"/>
                <w:szCs w:val="24"/>
              </w:rPr>
            </w:pPr>
            <w:r w:rsidRPr="00306F1E">
              <w:rPr>
                <w:rFonts w:ascii="宋体" w:eastAsia="宋体" w:hAnsi="宋体" w:cs="宋体" w:hint="eastAsia"/>
                <w:color w:val="000000"/>
                <w:kern w:val="2"/>
                <w:sz w:val="24"/>
                <w:szCs w:val="24"/>
              </w:rPr>
              <w:t>加工制造过程中的各阶段总结、阶段测试报告、变更记录、说明和图纸等过程记录文件即《中间过程控制记录》</w:t>
            </w:r>
          </w:p>
        </w:tc>
      </w:tr>
      <w:tr w:rsidR="00306F1E" w:rsidRPr="00306F1E" w:rsidTr="00D87EB2">
        <w:trPr>
          <w:jc w:val="center"/>
        </w:trPr>
        <w:tc>
          <w:tcPr>
            <w:tcW w:w="715" w:type="pct"/>
            <w:tcBorders>
              <w:top w:val="single" w:sz="4" w:space="0" w:color="auto"/>
              <w:left w:val="single" w:sz="12" w:space="0" w:color="auto"/>
              <w:bottom w:val="single" w:sz="4" w:space="0" w:color="auto"/>
            </w:tcBorders>
            <w:vAlign w:val="center"/>
          </w:tcPr>
          <w:p w:rsidR="00306F1E" w:rsidRPr="00306F1E" w:rsidRDefault="00306F1E" w:rsidP="00306F1E">
            <w:pPr>
              <w:widowControl w:val="0"/>
              <w:adjustRightInd/>
              <w:snapToGrid/>
              <w:spacing w:beforeLines="50" w:after="0" w:line="300" w:lineRule="auto"/>
              <w:jc w:val="center"/>
              <w:rPr>
                <w:rFonts w:ascii="宋体" w:eastAsia="宋体" w:hAnsi="宋体" w:cs="宋体"/>
                <w:b/>
                <w:color w:val="000000"/>
                <w:kern w:val="2"/>
                <w:sz w:val="24"/>
                <w:szCs w:val="24"/>
              </w:rPr>
            </w:pPr>
            <w:r w:rsidRPr="00306F1E">
              <w:rPr>
                <w:rFonts w:ascii="宋体" w:eastAsia="宋体" w:hAnsi="宋体" w:cs="宋体" w:hint="eastAsia"/>
                <w:b/>
                <w:color w:val="000000"/>
                <w:kern w:val="2"/>
                <w:sz w:val="24"/>
                <w:szCs w:val="24"/>
              </w:rPr>
              <w:t>五</w:t>
            </w:r>
          </w:p>
        </w:tc>
        <w:tc>
          <w:tcPr>
            <w:tcW w:w="4285" w:type="pct"/>
            <w:tcBorders>
              <w:top w:val="single" w:sz="4" w:space="0" w:color="auto"/>
              <w:bottom w:val="single" w:sz="4" w:space="0" w:color="auto"/>
            </w:tcBorders>
            <w:vAlign w:val="center"/>
          </w:tcPr>
          <w:p w:rsidR="00306F1E" w:rsidRPr="00306F1E" w:rsidRDefault="00306F1E" w:rsidP="00306F1E">
            <w:pPr>
              <w:widowControl w:val="0"/>
              <w:adjustRightInd/>
              <w:snapToGrid/>
              <w:spacing w:beforeLines="50" w:after="0" w:line="300" w:lineRule="auto"/>
              <w:jc w:val="center"/>
              <w:rPr>
                <w:rFonts w:ascii="宋体" w:eastAsia="宋体" w:hAnsi="宋体" w:cs="宋体"/>
                <w:b/>
                <w:color w:val="000000"/>
                <w:kern w:val="2"/>
                <w:sz w:val="24"/>
                <w:szCs w:val="24"/>
              </w:rPr>
            </w:pPr>
            <w:r w:rsidRPr="00306F1E">
              <w:rPr>
                <w:rFonts w:ascii="宋体" w:eastAsia="宋体" w:hAnsi="宋体" w:cs="宋体" w:hint="eastAsia"/>
                <w:b/>
                <w:color w:val="000000"/>
                <w:kern w:val="2"/>
                <w:sz w:val="24"/>
                <w:szCs w:val="24"/>
              </w:rPr>
              <w:t>现场联调前</w:t>
            </w:r>
          </w:p>
        </w:tc>
      </w:tr>
      <w:tr w:rsidR="00306F1E" w:rsidRPr="00306F1E" w:rsidTr="00D87EB2">
        <w:trPr>
          <w:jc w:val="center"/>
        </w:trPr>
        <w:tc>
          <w:tcPr>
            <w:tcW w:w="715" w:type="pct"/>
            <w:tcBorders>
              <w:top w:val="single" w:sz="4" w:space="0" w:color="auto"/>
              <w:left w:val="single" w:sz="12" w:space="0" w:color="auto"/>
              <w:bottom w:val="single" w:sz="4" w:space="0" w:color="auto"/>
            </w:tcBorders>
            <w:vAlign w:val="center"/>
          </w:tcPr>
          <w:p w:rsidR="00306F1E" w:rsidRPr="00306F1E" w:rsidRDefault="00306F1E" w:rsidP="00306F1E">
            <w:pPr>
              <w:widowControl w:val="0"/>
              <w:numPr>
                <w:ilvl w:val="0"/>
                <w:numId w:val="27"/>
              </w:numPr>
              <w:adjustRightInd/>
              <w:snapToGrid/>
              <w:spacing w:beforeLines="50" w:after="0" w:line="300" w:lineRule="auto"/>
              <w:jc w:val="center"/>
              <w:rPr>
                <w:rFonts w:ascii="宋体" w:eastAsia="宋体" w:hAnsi="宋体" w:cs="宋体"/>
                <w:color w:val="000000"/>
                <w:kern w:val="2"/>
                <w:sz w:val="24"/>
                <w:szCs w:val="24"/>
              </w:rPr>
            </w:pPr>
          </w:p>
        </w:tc>
        <w:tc>
          <w:tcPr>
            <w:tcW w:w="4285" w:type="pct"/>
            <w:tcBorders>
              <w:top w:val="single" w:sz="4" w:space="0" w:color="auto"/>
              <w:bottom w:val="single" w:sz="4" w:space="0" w:color="auto"/>
            </w:tcBorders>
            <w:vAlign w:val="center"/>
          </w:tcPr>
          <w:p w:rsidR="00306F1E" w:rsidRPr="00306F1E" w:rsidRDefault="00306F1E" w:rsidP="00306F1E">
            <w:pPr>
              <w:widowControl w:val="0"/>
              <w:adjustRightInd/>
              <w:snapToGrid/>
              <w:spacing w:beforeLines="50" w:after="0" w:line="300" w:lineRule="auto"/>
              <w:jc w:val="center"/>
              <w:rPr>
                <w:rFonts w:ascii="宋体" w:eastAsia="宋体" w:hAnsi="宋体" w:cs="宋体"/>
                <w:color w:val="000000"/>
                <w:kern w:val="2"/>
                <w:sz w:val="24"/>
                <w:szCs w:val="24"/>
              </w:rPr>
            </w:pPr>
            <w:r w:rsidRPr="00306F1E">
              <w:rPr>
                <w:rFonts w:ascii="宋体" w:eastAsia="宋体" w:hAnsi="宋体" w:cs="宋体" w:hint="eastAsia"/>
                <w:color w:val="000000"/>
                <w:kern w:val="2"/>
                <w:sz w:val="24"/>
                <w:szCs w:val="24"/>
              </w:rPr>
              <w:t>现场安装及调试实施方案</w:t>
            </w:r>
          </w:p>
        </w:tc>
      </w:tr>
      <w:tr w:rsidR="00306F1E" w:rsidRPr="00306F1E" w:rsidTr="00D87EB2">
        <w:trPr>
          <w:jc w:val="center"/>
        </w:trPr>
        <w:tc>
          <w:tcPr>
            <w:tcW w:w="715" w:type="pct"/>
            <w:tcBorders>
              <w:top w:val="single" w:sz="4" w:space="0" w:color="auto"/>
              <w:left w:val="single" w:sz="12" w:space="0" w:color="auto"/>
              <w:bottom w:val="single" w:sz="4" w:space="0" w:color="auto"/>
            </w:tcBorders>
            <w:vAlign w:val="center"/>
          </w:tcPr>
          <w:p w:rsidR="00306F1E" w:rsidRPr="00306F1E" w:rsidRDefault="00306F1E" w:rsidP="00306F1E">
            <w:pPr>
              <w:widowControl w:val="0"/>
              <w:adjustRightInd/>
              <w:snapToGrid/>
              <w:spacing w:beforeLines="50" w:after="0" w:line="300" w:lineRule="auto"/>
              <w:jc w:val="center"/>
              <w:rPr>
                <w:rFonts w:ascii="宋体" w:eastAsia="宋体" w:hAnsi="宋体" w:cs="宋体"/>
                <w:b/>
                <w:color w:val="000000"/>
                <w:kern w:val="2"/>
                <w:sz w:val="24"/>
                <w:szCs w:val="24"/>
              </w:rPr>
            </w:pPr>
            <w:r w:rsidRPr="00306F1E">
              <w:rPr>
                <w:rFonts w:ascii="宋体" w:eastAsia="宋体" w:hAnsi="宋体" w:cs="宋体" w:hint="eastAsia"/>
                <w:b/>
                <w:color w:val="000000"/>
                <w:kern w:val="2"/>
                <w:sz w:val="24"/>
                <w:szCs w:val="24"/>
              </w:rPr>
              <w:t>六</w:t>
            </w:r>
          </w:p>
        </w:tc>
        <w:tc>
          <w:tcPr>
            <w:tcW w:w="4285" w:type="pct"/>
            <w:tcBorders>
              <w:top w:val="single" w:sz="4" w:space="0" w:color="auto"/>
              <w:bottom w:val="single" w:sz="4" w:space="0" w:color="auto"/>
            </w:tcBorders>
            <w:vAlign w:val="center"/>
          </w:tcPr>
          <w:p w:rsidR="00306F1E" w:rsidRPr="00306F1E" w:rsidRDefault="00306F1E" w:rsidP="00306F1E">
            <w:pPr>
              <w:widowControl w:val="0"/>
              <w:adjustRightInd/>
              <w:snapToGrid/>
              <w:spacing w:beforeLines="50" w:after="0" w:line="300" w:lineRule="auto"/>
              <w:jc w:val="center"/>
              <w:rPr>
                <w:rFonts w:ascii="宋体" w:eastAsia="宋体" w:hAnsi="宋体" w:cs="宋体"/>
                <w:b/>
                <w:color w:val="000000"/>
                <w:kern w:val="2"/>
                <w:sz w:val="24"/>
                <w:szCs w:val="24"/>
              </w:rPr>
            </w:pPr>
            <w:r w:rsidRPr="00306F1E">
              <w:rPr>
                <w:rFonts w:ascii="宋体" w:eastAsia="宋体" w:hAnsi="宋体" w:cs="宋体" w:hint="eastAsia"/>
                <w:b/>
                <w:color w:val="000000"/>
                <w:kern w:val="2"/>
                <w:sz w:val="24"/>
                <w:szCs w:val="24"/>
              </w:rPr>
              <w:t>设备验收前</w:t>
            </w:r>
          </w:p>
        </w:tc>
      </w:tr>
      <w:tr w:rsidR="00306F1E" w:rsidRPr="00306F1E" w:rsidTr="00D87EB2">
        <w:trPr>
          <w:jc w:val="center"/>
        </w:trPr>
        <w:tc>
          <w:tcPr>
            <w:tcW w:w="715" w:type="pct"/>
            <w:tcBorders>
              <w:top w:val="single" w:sz="4" w:space="0" w:color="auto"/>
              <w:left w:val="single" w:sz="12" w:space="0" w:color="auto"/>
              <w:bottom w:val="single" w:sz="4" w:space="0" w:color="auto"/>
            </w:tcBorders>
            <w:vAlign w:val="center"/>
          </w:tcPr>
          <w:p w:rsidR="00306F1E" w:rsidRPr="00306F1E" w:rsidRDefault="00306F1E" w:rsidP="00306F1E">
            <w:pPr>
              <w:widowControl w:val="0"/>
              <w:numPr>
                <w:ilvl w:val="0"/>
                <w:numId w:val="27"/>
              </w:numPr>
              <w:adjustRightInd/>
              <w:snapToGrid/>
              <w:spacing w:beforeLines="50" w:after="0" w:line="300" w:lineRule="auto"/>
              <w:jc w:val="center"/>
              <w:rPr>
                <w:rFonts w:ascii="宋体" w:eastAsia="宋体" w:hAnsi="宋体" w:cs="宋体"/>
                <w:color w:val="000000"/>
                <w:kern w:val="2"/>
                <w:sz w:val="24"/>
                <w:szCs w:val="24"/>
              </w:rPr>
            </w:pPr>
          </w:p>
        </w:tc>
        <w:tc>
          <w:tcPr>
            <w:tcW w:w="4285" w:type="pct"/>
            <w:tcBorders>
              <w:top w:val="single" w:sz="4" w:space="0" w:color="auto"/>
              <w:bottom w:val="single" w:sz="4" w:space="0" w:color="auto"/>
            </w:tcBorders>
            <w:vAlign w:val="center"/>
          </w:tcPr>
          <w:p w:rsidR="00306F1E" w:rsidRPr="00306F1E" w:rsidRDefault="00306F1E" w:rsidP="00306F1E">
            <w:pPr>
              <w:widowControl w:val="0"/>
              <w:adjustRightInd/>
              <w:snapToGrid/>
              <w:spacing w:beforeLines="50" w:after="0" w:line="300" w:lineRule="auto"/>
              <w:jc w:val="center"/>
              <w:rPr>
                <w:rFonts w:ascii="宋体" w:eastAsia="宋体" w:hAnsi="宋体" w:cs="宋体"/>
                <w:color w:val="000000"/>
                <w:kern w:val="2"/>
                <w:sz w:val="24"/>
                <w:szCs w:val="24"/>
              </w:rPr>
            </w:pPr>
            <w:r w:rsidRPr="00306F1E">
              <w:rPr>
                <w:rFonts w:ascii="宋体" w:eastAsia="宋体" w:hAnsi="宋体" w:cs="宋体" w:hint="eastAsia"/>
                <w:color w:val="000000"/>
                <w:kern w:val="2"/>
                <w:sz w:val="24"/>
                <w:szCs w:val="24"/>
              </w:rPr>
              <w:t>项目总结报告</w:t>
            </w:r>
          </w:p>
        </w:tc>
      </w:tr>
      <w:tr w:rsidR="00306F1E" w:rsidRPr="00306F1E" w:rsidTr="00D87EB2">
        <w:trPr>
          <w:trHeight w:val="285"/>
          <w:jc w:val="center"/>
        </w:trPr>
        <w:tc>
          <w:tcPr>
            <w:tcW w:w="715" w:type="pct"/>
            <w:tcBorders>
              <w:top w:val="single" w:sz="4" w:space="0" w:color="auto"/>
              <w:left w:val="single" w:sz="12" w:space="0" w:color="auto"/>
              <w:bottom w:val="single" w:sz="4" w:space="0" w:color="auto"/>
            </w:tcBorders>
            <w:vAlign w:val="center"/>
          </w:tcPr>
          <w:p w:rsidR="00306F1E" w:rsidRPr="00306F1E" w:rsidRDefault="00306F1E" w:rsidP="00306F1E">
            <w:pPr>
              <w:widowControl w:val="0"/>
              <w:numPr>
                <w:ilvl w:val="0"/>
                <w:numId w:val="27"/>
              </w:numPr>
              <w:adjustRightInd/>
              <w:snapToGrid/>
              <w:spacing w:beforeLines="50" w:after="0" w:line="300" w:lineRule="auto"/>
              <w:jc w:val="center"/>
              <w:rPr>
                <w:rFonts w:ascii="宋体" w:eastAsia="宋体" w:hAnsi="宋体" w:cs="宋体"/>
                <w:color w:val="000000"/>
                <w:kern w:val="2"/>
                <w:sz w:val="24"/>
                <w:szCs w:val="24"/>
              </w:rPr>
            </w:pPr>
          </w:p>
        </w:tc>
        <w:tc>
          <w:tcPr>
            <w:tcW w:w="4285" w:type="pct"/>
            <w:tcBorders>
              <w:top w:val="single" w:sz="4" w:space="0" w:color="auto"/>
              <w:bottom w:val="single" w:sz="4" w:space="0" w:color="auto"/>
            </w:tcBorders>
            <w:vAlign w:val="center"/>
          </w:tcPr>
          <w:p w:rsidR="00306F1E" w:rsidRPr="00306F1E" w:rsidRDefault="00306F1E" w:rsidP="00306F1E">
            <w:pPr>
              <w:widowControl w:val="0"/>
              <w:adjustRightInd/>
              <w:snapToGrid/>
              <w:spacing w:beforeLines="50" w:after="0" w:line="300" w:lineRule="auto"/>
              <w:jc w:val="center"/>
              <w:rPr>
                <w:rFonts w:ascii="宋体" w:eastAsia="宋体" w:hAnsi="宋体" w:cs="宋体"/>
                <w:color w:val="000000"/>
                <w:kern w:val="2"/>
                <w:sz w:val="24"/>
                <w:szCs w:val="24"/>
              </w:rPr>
            </w:pPr>
            <w:r w:rsidRPr="00306F1E">
              <w:rPr>
                <w:rFonts w:ascii="宋体" w:eastAsia="宋体" w:hAnsi="宋体" w:cs="宋体" w:hint="eastAsia"/>
                <w:color w:val="000000"/>
                <w:kern w:val="2"/>
                <w:sz w:val="24"/>
                <w:szCs w:val="24"/>
              </w:rPr>
              <w:t>工艺文件、规范及目录清单</w:t>
            </w:r>
          </w:p>
        </w:tc>
      </w:tr>
      <w:tr w:rsidR="00306F1E" w:rsidRPr="00306F1E" w:rsidTr="00D87EB2">
        <w:trPr>
          <w:jc w:val="center"/>
        </w:trPr>
        <w:tc>
          <w:tcPr>
            <w:tcW w:w="715" w:type="pct"/>
            <w:tcBorders>
              <w:top w:val="single" w:sz="4" w:space="0" w:color="auto"/>
              <w:left w:val="single" w:sz="12" w:space="0" w:color="auto"/>
              <w:bottom w:val="single" w:sz="4" w:space="0" w:color="auto"/>
            </w:tcBorders>
            <w:vAlign w:val="center"/>
          </w:tcPr>
          <w:p w:rsidR="00306F1E" w:rsidRPr="00306F1E" w:rsidRDefault="00306F1E" w:rsidP="00306F1E">
            <w:pPr>
              <w:widowControl w:val="0"/>
              <w:numPr>
                <w:ilvl w:val="0"/>
                <w:numId w:val="27"/>
              </w:numPr>
              <w:adjustRightInd/>
              <w:snapToGrid/>
              <w:spacing w:beforeLines="50" w:after="0" w:line="300" w:lineRule="auto"/>
              <w:jc w:val="center"/>
              <w:rPr>
                <w:rFonts w:ascii="宋体" w:eastAsia="宋体" w:hAnsi="宋体" w:cs="宋体"/>
                <w:color w:val="000000"/>
                <w:kern w:val="2"/>
                <w:sz w:val="24"/>
                <w:szCs w:val="24"/>
              </w:rPr>
            </w:pPr>
          </w:p>
        </w:tc>
        <w:tc>
          <w:tcPr>
            <w:tcW w:w="4285" w:type="pct"/>
            <w:tcBorders>
              <w:top w:val="single" w:sz="4" w:space="0" w:color="auto"/>
              <w:bottom w:val="single" w:sz="4" w:space="0" w:color="auto"/>
            </w:tcBorders>
            <w:vAlign w:val="center"/>
          </w:tcPr>
          <w:p w:rsidR="00306F1E" w:rsidRPr="00306F1E" w:rsidRDefault="00306F1E" w:rsidP="00306F1E">
            <w:pPr>
              <w:widowControl w:val="0"/>
              <w:adjustRightInd/>
              <w:snapToGrid/>
              <w:spacing w:beforeLines="50" w:after="0" w:line="300" w:lineRule="auto"/>
              <w:jc w:val="center"/>
              <w:rPr>
                <w:rFonts w:ascii="宋体" w:eastAsia="宋体" w:hAnsi="宋体" w:cs="宋体"/>
                <w:color w:val="000000"/>
                <w:kern w:val="2"/>
                <w:sz w:val="24"/>
                <w:szCs w:val="24"/>
              </w:rPr>
            </w:pPr>
            <w:r w:rsidRPr="00306F1E">
              <w:rPr>
                <w:rFonts w:ascii="宋体" w:eastAsia="宋体" w:hAnsi="宋体" w:cs="宋体" w:hint="eastAsia"/>
                <w:color w:val="000000"/>
                <w:kern w:val="2"/>
                <w:sz w:val="24"/>
                <w:szCs w:val="24"/>
              </w:rPr>
              <w:t>产品出厂检测报告、合格证明文件资料</w:t>
            </w:r>
          </w:p>
        </w:tc>
      </w:tr>
      <w:tr w:rsidR="00306F1E" w:rsidRPr="00306F1E" w:rsidTr="00D87EB2">
        <w:trPr>
          <w:jc w:val="center"/>
        </w:trPr>
        <w:tc>
          <w:tcPr>
            <w:tcW w:w="715" w:type="pct"/>
            <w:tcBorders>
              <w:top w:val="single" w:sz="4" w:space="0" w:color="auto"/>
              <w:left w:val="single" w:sz="12" w:space="0" w:color="auto"/>
              <w:bottom w:val="single" w:sz="4" w:space="0" w:color="auto"/>
            </w:tcBorders>
            <w:vAlign w:val="center"/>
          </w:tcPr>
          <w:p w:rsidR="00306F1E" w:rsidRPr="00306F1E" w:rsidRDefault="00306F1E" w:rsidP="00306F1E">
            <w:pPr>
              <w:widowControl w:val="0"/>
              <w:numPr>
                <w:ilvl w:val="0"/>
                <w:numId w:val="27"/>
              </w:numPr>
              <w:adjustRightInd/>
              <w:snapToGrid/>
              <w:spacing w:beforeLines="50" w:after="0" w:line="300" w:lineRule="auto"/>
              <w:jc w:val="center"/>
              <w:rPr>
                <w:rFonts w:ascii="宋体" w:eastAsia="宋体" w:hAnsi="宋体" w:cs="宋体"/>
                <w:color w:val="000000"/>
                <w:kern w:val="2"/>
                <w:sz w:val="24"/>
                <w:szCs w:val="24"/>
              </w:rPr>
            </w:pPr>
          </w:p>
        </w:tc>
        <w:tc>
          <w:tcPr>
            <w:tcW w:w="4285" w:type="pct"/>
            <w:tcBorders>
              <w:top w:val="single" w:sz="4" w:space="0" w:color="auto"/>
              <w:bottom w:val="single" w:sz="4" w:space="0" w:color="auto"/>
            </w:tcBorders>
            <w:vAlign w:val="center"/>
          </w:tcPr>
          <w:p w:rsidR="00306F1E" w:rsidRPr="00306F1E" w:rsidRDefault="00306F1E" w:rsidP="00306F1E">
            <w:pPr>
              <w:widowControl w:val="0"/>
              <w:adjustRightInd/>
              <w:snapToGrid/>
              <w:spacing w:beforeLines="50" w:after="0" w:line="300" w:lineRule="auto"/>
              <w:jc w:val="center"/>
              <w:rPr>
                <w:rFonts w:ascii="宋体" w:eastAsia="宋体" w:hAnsi="宋体" w:cs="宋体"/>
                <w:color w:val="000000"/>
                <w:kern w:val="2"/>
                <w:sz w:val="24"/>
                <w:szCs w:val="24"/>
              </w:rPr>
            </w:pPr>
            <w:r w:rsidRPr="00306F1E">
              <w:rPr>
                <w:rFonts w:ascii="宋体" w:eastAsia="宋体" w:hAnsi="宋体" w:cs="宋体" w:hint="eastAsia"/>
                <w:color w:val="000000"/>
                <w:kern w:val="2"/>
                <w:sz w:val="24"/>
                <w:szCs w:val="24"/>
              </w:rPr>
              <w:t>设备使用说明书</w:t>
            </w:r>
          </w:p>
        </w:tc>
      </w:tr>
      <w:tr w:rsidR="00306F1E" w:rsidRPr="00306F1E" w:rsidTr="00D87EB2">
        <w:trPr>
          <w:jc w:val="center"/>
        </w:trPr>
        <w:tc>
          <w:tcPr>
            <w:tcW w:w="715" w:type="pct"/>
            <w:tcBorders>
              <w:top w:val="single" w:sz="4" w:space="0" w:color="auto"/>
              <w:left w:val="single" w:sz="12" w:space="0" w:color="auto"/>
              <w:bottom w:val="single" w:sz="4" w:space="0" w:color="auto"/>
            </w:tcBorders>
            <w:vAlign w:val="center"/>
          </w:tcPr>
          <w:p w:rsidR="00306F1E" w:rsidRPr="00306F1E" w:rsidRDefault="00306F1E" w:rsidP="00306F1E">
            <w:pPr>
              <w:widowControl w:val="0"/>
              <w:numPr>
                <w:ilvl w:val="0"/>
                <w:numId w:val="27"/>
              </w:numPr>
              <w:adjustRightInd/>
              <w:snapToGrid/>
              <w:spacing w:beforeLines="50" w:after="0" w:line="300" w:lineRule="auto"/>
              <w:jc w:val="center"/>
              <w:rPr>
                <w:rFonts w:ascii="宋体" w:eastAsia="宋体" w:hAnsi="宋体" w:cs="宋体"/>
                <w:color w:val="000000"/>
                <w:kern w:val="2"/>
                <w:sz w:val="24"/>
                <w:szCs w:val="24"/>
              </w:rPr>
            </w:pPr>
          </w:p>
        </w:tc>
        <w:tc>
          <w:tcPr>
            <w:tcW w:w="4285" w:type="pct"/>
            <w:tcBorders>
              <w:top w:val="single" w:sz="4" w:space="0" w:color="auto"/>
              <w:bottom w:val="single" w:sz="4" w:space="0" w:color="auto"/>
            </w:tcBorders>
            <w:vAlign w:val="center"/>
          </w:tcPr>
          <w:p w:rsidR="00306F1E" w:rsidRPr="00306F1E" w:rsidRDefault="00306F1E" w:rsidP="00306F1E">
            <w:pPr>
              <w:widowControl w:val="0"/>
              <w:adjustRightInd/>
              <w:snapToGrid/>
              <w:spacing w:beforeLines="50" w:after="0" w:line="300" w:lineRule="auto"/>
              <w:jc w:val="center"/>
              <w:rPr>
                <w:rFonts w:ascii="宋体" w:eastAsia="宋体" w:hAnsi="宋体" w:cs="宋体"/>
                <w:color w:val="000000"/>
                <w:kern w:val="2"/>
                <w:sz w:val="24"/>
                <w:szCs w:val="24"/>
              </w:rPr>
            </w:pPr>
            <w:r w:rsidRPr="00306F1E">
              <w:rPr>
                <w:rFonts w:ascii="宋体" w:eastAsia="宋体" w:hAnsi="宋体" w:cs="宋体" w:hint="eastAsia"/>
                <w:color w:val="000000"/>
                <w:kern w:val="2"/>
                <w:sz w:val="24"/>
                <w:szCs w:val="24"/>
              </w:rPr>
              <w:t>设备维护手册</w:t>
            </w:r>
          </w:p>
        </w:tc>
      </w:tr>
      <w:tr w:rsidR="00306F1E" w:rsidRPr="00306F1E" w:rsidTr="00D87EB2">
        <w:trPr>
          <w:jc w:val="center"/>
        </w:trPr>
        <w:tc>
          <w:tcPr>
            <w:tcW w:w="715" w:type="pct"/>
            <w:tcBorders>
              <w:top w:val="single" w:sz="4" w:space="0" w:color="auto"/>
              <w:left w:val="single" w:sz="12" w:space="0" w:color="auto"/>
              <w:bottom w:val="single" w:sz="4" w:space="0" w:color="auto"/>
            </w:tcBorders>
            <w:vAlign w:val="center"/>
          </w:tcPr>
          <w:p w:rsidR="00306F1E" w:rsidRPr="00306F1E" w:rsidRDefault="00306F1E" w:rsidP="00306F1E">
            <w:pPr>
              <w:widowControl w:val="0"/>
              <w:numPr>
                <w:ilvl w:val="0"/>
                <w:numId w:val="27"/>
              </w:numPr>
              <w:adjustRightInd/>
              <w:snapToGrid/>
              <w:spacing w:beforeLines="50" w:after="0" w:line="300" w:lineRule="auto"/>
              <w:jc w:val="center"/>
              <w:rPr>
                <w:rFonts w:ascii="宋体" w:eastAsia="宋体" w:hAnsi="宋体" w:cs="宋体"/>
                <w:color w:val="000000"/>
                <w:kern w:val="2"/>
                <w:sz w:val="24"/>
                <w:szCs w:val="24"/>
              </w:rPr>
            </w:pPr>
          </w:p>
        </w:tc>
        <w:tc>
          <w:tcPr>
            <w:tcW w:w="4285" w:type="pct"/>
            <w:tcBorders>
              <w:top w:val="single" w:sz="4" w:space="0" w:color="auto"/>
              <w:bottom w:val="single" w:sz="4" w:space="0" w:color="auto"/>
            </w:tcBorders>
            <w:vAlign w:val="center"/>
          </w:tcPr>
          <w:p w:rsidR="00306F1E" w:rsidRPr="00306F1E" w:rsidRDefault="00306F1E" w:rsidP="00306F1E">
            <w:pPr>
              <w:widowControl w:val="0"/>
              <w:adjustRightInd/>
              <w:snapToGrid/>
              <w:spacing w:beforeLines="50" w:after="0" w:line="300" w:lineRule="auto"/>
              <w:jc w:val="center"/>
              <w:rPr>
                <w:rFonts w:ascii="宋体" w:eastAsia="宋体" w:hAnsi="宋体" w:cs="宋体"/>
                <w:color w:val="000000"/>
                <w:kern w:val="2"/>
                <w:sz w:val="24"/>
                <w:szCs w:val="24"/>
              </w:rPr>
            </w:pPr>
            <w:r w:rsidRPr="00306F1E">
              <w:rPr>
                <w:rFonts w:ascii="宋体" w:eastAsia="宋体" w:hAnsi="宋体" w:cs="宋体" w:hint="eastAsia"/>
                <w:color w:val="000000"/>
                <w:kern w:val="2"/>
                <w:sz w:val="24"/>
                <w:szCs w:val="24"/>
              </w:rPr>
              <w:t>保养记录</w:t>
            </w:r>
          </w:p>
        </w:tc>
      </w:tr>
      <w:tr w:rsidR="00306F1E" w:rsidRPr="00306F1E" w:rsidTr="00D87EB2">
        <w:trPr>
          <w:jc w:val="center"/>
        </w:trPr>
        <w:tc>
          <w:tcPr>
            <w:tcW w:w="715" w:type="pct"/>
            <w:tcBorders>
              <w:top w:val="single" w:sz="4" w:space="0" w:color="auto"/>
              <w:left w:val="single" w:sz="12" w:space="0" w:color="auto"/>
              <w:bottom w:val="single" w:sz="4" w:space="0" w:color="auto"/>
            </w:tcBorders>
            <w:vAlign w:val="center"/>
          </w:tcPr>
          <w:p w:rsidR="00306F1E" w:rsidRPr="00306F1E" w:rsidRDefault="00306F1E" w:rsidP="00306F1E">
            <w:pPr>
              <w:widowControl w:val="0"/>
              <w:numPr>
                <w:ilvl w:val="0"/>
                <w:numId w:val="27"/>
              </w:numPr>
              <w:adjustRightInd/>
              <w:snapToGrid/>
              <w:spacing w:beforeLines="50" w:after="0" w:line="300" w:lineRule="auto"/>
              <w:jc w:val="center"/>
              <w:rPr>
                <w:rFonts w:ascii="宋体" w:eastAsia="宋体" w:hAnsi="宋体" w:cs="宋体"/>
                <w:color w:val="000000"/>
                <w:kern w:val="2"/>
                <w:sz w:val="24"/>
                <w:szCs w:val="24"/>
              </w:rPr>
            </w:pPr>
          </w:p>
        </w:tc>
        <w:tc>
          <w:tcPr>
            <w:tcW w:w="4285" w:type="pct"/>
            <w:tcBorders>
              <w:top w:val="single" w:sz="4" w:space="0" w:color="auto"/>
              <w:bottom w:val="single" w:sz="4" w:space="0" w:color="auto"/>
            </w:tcBorders>
            <w:vAlign w:val="center"/>
          </w:tcPr>
          <w:p w:rsidR="00306F1E" w:rsidRPr="00306F1E" w:rsidRDefault="00306F1E" w:rsidP="00306F1E">
            <w:pPr>
              <w:widowControl w:val="0"/>
              <w:adjustRightInd/>
              <w:snapToGrid/>
              <w:spacing w:beforeLines="50" w:after="0" w:line="300" w:lineRule="auto"/>
              <w:jc w:val="center"/>
              <w:rPr>
                <w:rFonts w:ascii="宋体" w:eastAsia="宋体" w:hAnsi="宋体" w:cs="宋体"/>
                <w:color w:val="000000"/>
                <w:kern w:val="2"/>
                <w:sz w:val="24"/>
                <w:szCs w:val="24"/>
              </w:rPr>
            </w:pPr>
            <w:r w:rsidRPr="00306F1E">
              <w:rPr>
                <w:rFonts w:ascii="宋体" w:eastAsia="宋体" w:hAnsi="宋体" w:cs="宋体" w:hint="eastAsia"/>
                <w:color w:val="000000"/>
                <w:kern w:val="2"/>
                <w:sz w:val="24"/>
                <w:szCs w:val="24"/>
              </w:rPr>
              <w:t>全套竣工图纸（三维图和工程图）</w:t>
            </w:r>
          </w:p>
        </w:tc>
      </w:tr>
      <w:tr w:rsidR="00306F1E" w:rsidRPr="00306F1E" w:rsidTr="00D87EB2">
        <w:trPr>
          <w:jc w:val="center"/>
        </w:trPr>
        <w:tc>
          <w:tcPr>
            <w:tcW w:w="715" w:type="pct"/>
            <w:tcBorders>
              <w:top w:val="single" w:sz="4" w:space="0" w:color="auto"/>
              <w:left w:val="single" w:sz="12" w:space="0" w:color="auto"/>
              <w:bottom w:val="single" w:sz="4" w:space="0" w:color="auto"/>
            </w:tcBorders>
            <w:vAlign w:val="center"/>
          </w:tcPr>
          <w:p w:rsidR="00306F1E" w:rsidRPr="00306F1E" w:rsidRDefault="00306F1E" w:rsidP="00306F1E">
            <w:pPr>
              <w:widowControl w:val="0"/>
              <w:numPr>
                <w:ilvl w:val="0"/>
                <w:numId w:val="27"/>
              </w:numPr>
              <w:adjustRightInd/>
              <w:snapToGrid/>
              <w:spacing w:beforeLines="50" w:after="0" w:line="300" w:lineRule="auto"/>
              <w:jc w:val="center"/>
              <w:rPr>
                <w:rFonts w:ascii="宋体" w:eastAsia="宋体" w:hAnsi="宋体" w:cs="宋体"/>
                <w:color w:val="000000"/>
                <w:kern w:val="2"/>
                <w:sz w:val="24"/>
                <w:szCs w:val="24"/>
              </w:rPr>
            </w:pPr>
          </w:p>
        </w:tc>
        <w:tc>
          <w:tcPr>
            <w:tcW w:w="4285" w:type="pct"/>
            <w:tcBorders>
              <w:top w:val="single" w:sz="4" w:space="0" w:color="auto"/>
              <w:bottom w:val="single" w:sz="4" w:space="0" w:color="auto"/>
            </w:tcBorders>
            <w:vAlign w:val="center"/>
          </w:tcPr>
          <w:p w:rsidR="00306F1E" w:rsidRPr="00306F1E" w:rsidRDefault="00306F1E" w:rsidP="00306F1E">
            <w:pPr>
              <w:widowControl w:val="0"/>
              <w:adjustRightInd/>
              <w:snapToGrid/>
              <w:spacing w:beforeLines="50" w:after="0" w:line="300" w:lineRule="auto"/>
              <w:jc w:val="center"/>
              <w:rPr>
                <w:rFonts w:ascii="宋体" w:eastAsia="宋体" w:hAnsi="宋体" w:cs="宋体"/>
                <w:color w:val="000000"/>
                <w:kern w:val="2"/>
                <w:sz w:val="24"/>
                <w:szCs w:val="24"/>
              </w:rPr>
            </w:pPr>
            <w:r w:rsidRPr="00306F1E">
              <w:rPr>
                <w:rFonts w:ascii="宋体" w:eastAsia="宋体" w:hAnsi="宋体" w:cs="宋体" w:hint="eastAsia"/>
                <w:color w:val="000000"/>
                <w:kern w:val="2"/>
                <w:sz w:val="24"/>
                <w:szCs w:val="24"/>
              </w:rPr>
              <w:t>产品交付清单（含文件清单）</w:t>
            </w:r>
          </w:p>
        </w:tc>
      </w:tr>
    </w:tbl>
    <w:p w:rsidR="00306F1E" w:rsidRPr="00306F1E" w:rsidRDefault="00306F1E" w:rsidP="00306F1E">
      <w:pPr>
        <w:widowControl w:val="0"/>
        <w:numPr>
          <w:ilvl w:val="0"/>
          <w:numId w:val="26"/>
        </w:numPr>
        <w:adjustRightInd/>
        <w:snapToGrid/>
        <w:spacing w:after="0" w:line="360" w:lineRule="auto"/>
        <w:jc w:val="both"/>
        <w:rPr>
          <w:rFonts w:ascii="宋体" w:eastAsia="宋体" w:hAnsi="宋体" w:cs="宋体"/>
          <w:kern w:val="2"/>
          <w:sz w:val="24"/>
          <w:szCs w:val="24"/>
        </w:rPr>
      </w:pPr>
      <w:r w:rsidRPr="00306F1E">
        <w:rPr>
          <w:rFonts w:ascii="宋体" w:eastAsia="宋体" w:hAnsi="宋体" w:cs="宋体" w:hint="eastAsia"/>
          <w:kern w:val="2"/>
          <w:sz w:val="24"/>
          <w:szCs w:val="24"/>
        </w:rPr>
        <w:t>非标定制设备的运输、现场安装调试、验收要求</w:t>
      </w:r>
    </w:p>
    <w:p w:rsidR="00306F1E" w:rsidRPr="00306F1E" w:rsidRDefault="00306F1E" w:rsidP="00306F1E">
      <w:pPr>
        <w:widowControl w:val="0"/>
        <w:numPr>
          <w:ilvl w:val="0"/>
          <w:numId w:val="28"/>
        </w:numPr>
        <w:adjustRightInd/>
        <w:snapToGrid/>
        <w:spacing w:after="0" w:line="360" w:lineRule="auto"/>
        <w:jc w:val="both"/>
        <w:rPr>
          <w:rFonts w:ascii="宋体" w:eastAsia="宋体" w:hAnsi="宋体" w:cs="宋体"/>
          <w:kern w:val="2"/>
          <w:sz w:val="24"/>
          <w:szCs w:val="24"/>
        </w:rPr>
      </w:pPr>
      <w:r w:rsidRPr="00306F1E">
        <w:rPr>
          <w:rFonts w:ascii="宋体" w:eastAsia="宋体" w:hAnsi="宋体" w:cs="宋体" w:hint="eastAsia"/>
          <w:kern w:val="2"/>
          <w:sz w:val="24"/>
          <w:szCs w:val="24"/>
        </w:rPr>
        <w:t>包装运输：</w:t>
      </w:r>
    </w:p>
    <w:p w:rsidR="00306F1E" w:rsidRPr="00306F1E" w:rsidRDefault="00306F1E" w:rsidP="00306F1E">
      <w:pPr>
        <w:widowControl w:val="0"/>
        <w:numPr>
          <w:ilvl w:val="0"/>
          <w:numId w:val="29"/>
        </w:numPr>
        <w:adjustRightInd/>
        <w:snapToGrid/>
        <w:spacing w:after="0" w:line="360" w:lineRule="auto"/>
        <w:jc w:val="both"/>
        <w:rPr>
          <w:rFonts w:ascii="宋体" w:eastAsia="宋体" w:hAnsi="宋体" w:cs="宋体"/>
          <w:kern w:val="2"/>
          <w:sz w:val="24"/>
          <w:szCs w:val="24"/>
        </w:rPr>
      </w:pPr>
      <w:r w:rsidRPr="00306F1E">
        <w:rPr>
          <w:rFonts w:ascii="宋体" w:eastAsia="宋体" w:hAnsi="宋体" w:cs="宋体" w:hint="eastAsia"/>
          <w:kern w:val="2"/>
          <w:sz w:val="24"/>
          <w:szCs w:val="24"/>
        </w:rPr>
        <w:t>空运或汽运，并负责运到招标方指定场地，所有运输过程中发生的一切费用由投标方承担；</w:t>
      </w:r>
    </w:p>
    <w:p w:rsidR="00306F1E" w:rsidRPr="00306F1E" w:rsidRDefault="00306F1E" w:rsidP="00306F1E">
      <w:pPr>
        <w:widowControl w:val="0"/>
        <w:numPr>
          <w:ilvl w:val="0"/>
          <w:numId w:val="29"/>
        </w:numPr>
        <w:adjustRightInd/>
        <w:snapToGrid/>
        <w:spacing w:after="0" w:line="360" w:lineRule="auto"/>
        <w:jc w:val="both"/>
        <w:rPr>
          <w:rFonts w:ascii="宋体" w:eastAsia="宋体" w:hAnsi="宋体" w:cs="宋体"/>
          <w:kern w:val="2"/>
          <w:sz w:val="24"/>
          <w:szCs w:val="24"/>
        </w:rPr>
      </w:pPr>
      <w:r w:rsidRPr="00306F1E">
        <w:rPr>
          <w:rFonts w:ascii="宋体" w:eastAsia="宋体" w:hAnsi="宋体" w:cs="宋体" w:hint="eastAsia"/>
          <w:kern w:val="2"/>
          <w:sz w:val="24"/>
          <w:szCs w:val="24"/>
        </w:rPr>
        <w:t>包装要求：包装应牢固、可靠、经济美观。外形尺寸应尽量小，以方便运输；</w:t>
      </w:r>
    </w:p>
    <w:p w:rsidR="00306F1E" w:rsidRPr="00306F1E" w:rsidRDefault="00306F1E" w:rsidP="00306F1E">
      <w:pPr>
        <w:widowControl w:val="0"/>
        <w:numPr>
          <w:ilvl w:val="0"/>
          <w:numId w:val="29"/>
        </w:numPr>
        <w:adjustRightInd/>
        <w:snapToGrid/>
        <w:spacing w:after="0" w:line="360" w:lineRule="auto"/>
        <w:jc w:val="both"/>
        <w:rPr>
          <w:rFonts w:ascii="宋体" w:eastAsia="宋体" w:hAnsi="宋体" w:cs="宋体"/>
          <w:kern w:val="2"/>
          <w:sz w:val="24"/>
          <w:szCs w:val="24"/>
        </w:rPr>
      </w:pPr>
      <w:r w:rsidRPr="00306F1E">
        <w:rPr>
          <w:rFonts w:ascii="宋体" w:eastAsia="宋体" w:hAnsi="宋体" w:cs="宋体" w:hint="eastAsia"/>
          <w:kern w:val="2"/>
          <w:sz w:val="24"/>
          <w:szCs w:val="24"/>
        </w:rPr>
        <w:t>包装必须适应所采用的运输方式的要求；</w:t>
      </w:r>
    </w:p>
    <w:p w:rsidR="00306F1E" w:rsidRPr="00306F1E" w:rsidRDefault="00306F1E" w:rsidP="00306F1E">
      <w:pPr>
        <w:widowControl w:val="0"/>
        <w:numPr>
          <w:ilvl w:val="0"/>
          <w:numId w:val="29"/>
        </w:numPr>
        <w:adjustRightInd/>
        <w:snapToGrid/>
        <w:spacing w:after="0" w:line="360" w:lineRule="auto"/>
        <w:jc w:val="both"/>
        <w:rPr>
          <w:rFonts w:ascii="宋体" w:eastAsia="宋体" w:hAnsi="宋体" w:cs="宋体"/>
          <w:kern w:val="2"/>
          <w:sz w:val="24"/>
          <w:szCs w:val="24"/>
        </w:rPr>
      </w:pPr>
      <w:r w:rsidRPr="00306F1E">
        <w:rPr>
          <w:rFonts w:ascii="宋体" w:eastAsia="宋体" w:hAnsi="宋体" w:cs="宋体" w:hint="eastAsia"/>
          <w:kern w:val="2"/>
          <w:sz w:val="24"/>
          <w:szCs w:val="24"/>
        </w:rPr>
        <w:t>包装必须要便于各环节有关人员进行操作；</w:t>
      </w:r>
    </w:p>
    <w:p w:rsidR="00306F1E" w:rsidRPr="00306F1E" w:rsidRDefault="00306F1E" w:rsidP="00306F1E">
      <w:pPr>
        <w:widowControl w:val="0"/>
        <w:numPr>
          <w:ilvl w:val="0"/>
          <w:numId w:val="29"/>
        </w:numPr>
        <w:adjustRightInd/>
        <w:snapToGrid/>
        <w:spacing w:after="0" w:line="360" w:lineRule="auto"/>
        <w:jc w:val="both"/>
        <w:rPr>
          <w:rFonts w:ascii="宋体" w:eastAsia="宋体" w:hAnsi="宋体" w:cs="宋体"/>
          <w:kern w:val="2"/>
          <w:sz w:val="24"/>
          <w:szCs w:val="24"/>
        </w:rPr>
      </w:pPr>
      <w:r w:rsidRPr="00306F1E">
        <w:rPr>
          <w:rFonts w:ascii="宋体" w:eastAsia="宋体" w:hAnsi="宋体" w:cs="宋体" w:hint="eastAsia"/>
          <w:kern w:val="2"/>
          <w:sz w:val="24"/>
          <w:szCs w:val="24"/>
        </w:rPr>
        <w:t>在保证包装牢固的前提下节省费用；</w:t>
      </w:r>
    </w:p>
    <w:p w:rsidR="00306F1E" w:rsidRPr="00306F1E" w:rsidRDefault="00306F1E" w:rsidP="00306F1E">
      <w:pPr>
        <w:widowControl w:val="0"/>
        <w:numPr>
          <w:ilvl w:val="0"/>
          <w:numId w:val="29"/>
        </w:numPr>
        <w:adjustRightInd/>
        <w:snapToGrid/>
        <w:spacing w:after="0" w:line="360" w:lineRule="auto"/>
        <w:jc w:val="both"/>
        <w:rPr>
          <w:rFonts w:ascii="宋体" w:eastAsia="宋体" w:hAnsi="宋体" w:cs="宋体"/>
          <w:kern w:val="2"/>
          <w:sz w:val="24"/>
          <w:szCs w:val="24"/>
        </w:rPr>
      </w:pPr>
      <w:r w:rsidRPr="00306F1E">
        <w:rPr>
          <w:rFonts w:ascii="宋体" w:eastAsia="宋体" w:hAnsi="宋体" w:cs="宋体" w:hint="eastAsia"/>
          <w:kern w:val="2"/>
          <w:sz w:val="24"/>
          <w:szCs w:val="24"/>
        </w:rPr>
        <w:t>零件要固定在箱体内，避免内部晃动；可适当的放干燥剂；</w:t>
      </w:r>
    </w:p>
    <w:p w:rsidR="00306F1E" w:rsidRPr="00306F1E" w:rsidRDefault="00306F1E" w:rsidP="00306F1E">
      <w:pPr>
        <w:widowControl w:val="0"/>
        <w:numPr>
          <w:ilvl w:val="0"/>
          <w:numId w:val="29"/>
        </w:numPr>
        <w:adjustRightInd/>
        <w:snapToGrid/>
        <w:spacing w:after="0" w:line="360" w:lineRule="auto"/>
        <w:jc w:val="both"/>
        <w:rPr>
          <w:rFonts w:ascii="宋体" w:eastAsia="宋体" w:hAnsi="宋体" w:cs="宋体"/>
          <w:kern w:val="2"/>
          <w:sz w:val="24"/>
          <w:szCs w:val="24"/>
        </w:rPr>
      </w:pPr>
      <w:r w:rsidRPr="00306F1E">
        <w:rPr>
          <w:rFonts w:ascii="宋体" w:eastAsia="宋体" w:hAnsi="宋体" w:cs="宋体" w:hint="eastAsia"/>
          <w:kern w:val="2"/>
          <w:sz w:val="24"/>
          <w:szCs w:val="24"/>
        </w:rPr>
        <w:t>包装箱的四个侧面应标记向上、怕湿、禁止翻转和吊装位置等符号，应清晰、可长期保持；</w:t>
      </w:r>
    </w:p>
    <w:p w:rsidR="00306F1E" w:rsidRPr="00306F1E" w:rsidRDefault="00306F1E" w:rsidP="00306F1E">
      <w:pPr>
        <w:widowControl w:val="0"/>
        <w:numPr>
          <w:ilvl w:val="0"/>
          <w:numId w:val="29"/>
        </w:numPr>
        <w:adjustRightInd/>
        <w:snapToGrid/>
        <w:spacing w:after="0" w:line="360" w:lineRule="auto"/>
        <w:jc w:val="both"/>
        <w:rPr>
          <w:rFonts w:ascii="宋体" w:eastAsia="宋体" w:hAnsi="宋体" w:cs="宋体"/>
          <w:kern w:val="2"/>
          <w:sz w:val="24"/>
          <w:szCs w:val="24"/>
        </w:rPr>
      </w:pPr>
      <w:r w:rsidRPr="00306F1E">
        <w:rPr>
          <w:rFonts w:ascii="宋体" w:eastAsia="宋体" w:hAnsi="宋体" w:cs="宋体" w:hint="eastAsia"/>
          <w:kern w:val="2"/>
          <w:sz w:val="24"/>
          <w:szCs w:val="24"/>
        </w:rPr>
        <w:t>并清晰注明收货地址、收货人和发货地址，合同号、重量、包装箱的承重点等。</w:t>
      </w:r>
    </w:p>
    <w:p w:rsidR="00306F1E" w:rsidRPr="00306F1E" w:rsidRDefault="00306F1E" w:rsidP="00306F1E">
      <w:pPr>
        <w:widowControl w:val="0"/>
        <w:numPr>
          <w:ilvl w:val="0"/>
          <w:numId w:val="28"/>
        </w:numPr>
        <w:adjustRightInd/>
        <w:snapToGrid/>
        <w:spacing w:after="0" w:line="360" w:lineRule="auto"/>
        <w:jc w:val="both"/>
        <w:rPr>
          <w:rFonts w:ascii="宋体" w:eastAsia="宋体" w:hAnsi="宋体" w:cs="宋体"/>
          <w:kern w:val="2"/>
          <w:sz w:val="24"/>
          <w:szCs w:val="24"/>
        </w:rPr>
      </w:pPr>
      <w:r w:rsidRPr="00306F1E">
        <w:rPr>
          <w:rFonts w:ascii="宋体" w:eastAsia="宋体" w:hAnsi="宋体" w:cs="宋体" w:hint="eastAsia"/>
          <w:kern w:val="2"/>
          <w:sz w:val="24"/>
          <w:szCs w:val="24"/>
        </w:rPr>
        <w:t>现场安装调试：</w:t>
      </w:r>
    </w:p>
    <w:p w:rsidR="00306F1E" w:rsidRPr="00306F1E" w:rsidRDefault="00306F1E" w:rsidP="00306F1E">
      <w:pPr>
        <w:widowControl w:val="0"/>
        <w:adjustRightInd/>
        <w:snapToGrid/>
        <w:spacing w:after="0" w:line="360" w:lineRule="auto"/>
        <w:ind w:left="780"/>
        <w:rPr>
          <w:rFonts w:ascii="宋体" w:eastAsia="宋体" w:hAnsi="宋体" w:cs="宋体"/>
          <w:kern w:val="2"/>
          <w:sz w:val="24"/>
          <w:szCs w:val="24"/>
        </w:rPr>
      </w:pPr>
      <w:r w:rsidRPr="00306F1E">
        <w:rPr>
          <w:rFonts w:ascii="宋体" w:eastAsia="宋体" w:hAnsi="宋体" w:cs="宋体" w:hint="eastAsia"/>
          <w:kern w:val="2"/>
          <w:sz w:val="24"/>
          <w:szCs w:val="24"/>
        </w:rPr>
        <w:t>产品到货后必须及时进行产品验证检验，检查是否含有出厂检测报告、使用说明书、产品交付清单（含文件清单）等文件，验证过程需留存开箱照片，并留存检验验证记录。由投标方工程师到用户现场进行仪器的安装,并对仪器的各项指标进行验收,确认仪器达到或超过合同规定的技术指标。安装过程中,将进行下列工作:</w:t>
      </w:r>
    </w:p>
    <w:p w:rsidR="00306F1E" w:rsidRPr="00306F1E" w:rsidRDefault="00306F1E" w:rsidP="00306F1E">
      <w:pPr>
        <w:widowControl w:val="0"/>
        <w:numPr>
          <w:ilvl w:val="0"/>
          <w:numId w:val="30"/>
        </w:numPr>
        <w:adjustRightInd/>
        <w:snapToGrid/>
        <w:spacing w:after="0" w:line="360" w:lineRule="auto"/>
        <w:jc w:val="both"/>
        <w:rPr>
          <w:rFonts w:ascii="宋体" w:eastAsia="宋体" w:hAnsi="宋体" w:cs="宋体"/>
          <w:kern w:val="2"/>
          <w:sz w:val="24"/>
          <w:szCs w:val="24"/>
        </w:rPr>
      </w:pPr>
      <w:r w:rsidRPr="00306F1E">
        <w:rPr>
          <w:rFonts w:ascii="宋体" w:eastAsia="宋体" w:hAnsi="宋体" w:cs="宋体" w:hint="eastAsia"/>
          <w:kern w:val="2"/>
          <w:sz w:val="24"/>
          <w:szCs w:val="24"/>
        </w:rPr>
        <w:t>清点:按合同及发货清单清点设备及备件；</w:t>
      </w:r>
    </w:p>
    <w:p w:rsidR="00306F1E" w:rsidRPr="00306F1E" w:rsidRDefault="00306F1E" w:rsidP="00306F1E">
      <w:pPr>
        <w:widowControl w:val="0"/>
        <w:numPr>
          <w:ilvl w:val="0"/>
          <w:numId w:val="30"/>
        </w:numPr>
        <w:adjustRightInd/>
        <w:snapToGrid/>
        <w:spacing w:after="0" w:line="360" w:lineRule="auto"/>
        <w:jc w:val="both"/>
        <w:rPr>
          <w:rFonts w:ascii="宋体" w:eastAsia="宋体" w:hAnsi="宋体" w:cs="宋体"/>
          <w:kern w:val="2"/>
          <w:sz w:val="24"/>
          <w:szCs w:val="24"/>
        </w:rPr>
      </w:pPr>
      <w:r w:rsidRPr="00306F1E">
        <w:rPr>
          <w:rFonts w:ascii="宋体" w:eastAsia="宋体" w:hAnsi="宋体" w:cs="宋体" w:hint="eastAsia"/>
          <w:kern w:val="2"/>
          <w:sz w:val="24"/>
          <w:szCs w:val="24"/>
        </w:rPr>
        <w:t>安装及调试:将仪器通电，检查整机及所有的备件都运转正常,并对仪器进行调试，按照厂家提供的安装报告逐项检查仪器指标；</w:t>
      </w:r>
    </w:p>
    <w:p w:rsidR="00306F1E" w:rsidRPr="00306F1E" w:rsidRDefault="00306F1E" w:rsidP="00306F1E">
      <w:pPr>
        <w:widowControl w:val="0"/>
        <w:numPr>
          <w:ilvl w:val="0"/>
          <w:numId w:val="30"/>
        </w:numPr>
        <w:adjustRightInd/>
        <w:snapToGrid/>
        <w:spacing w:after="0" w:line="360" w:lineRule="auto"/>
        <w:jc w:val="both"/>
        <w:rPr>
          <w:rFonts w:ascii="宋体" w:eastAsia="宋体" w:hAnsi="宋体" w:cs="宋体"/>
          <w:kern w:val="2"/>
          <w:sz w:val="24"/>
          <w:szCs w:val="24"/>
        </w:rPr>
      </w:pPr>
      <w:r w:rsidRPr="00306F1E">
        <w:rPr>
          <w:rFonts w:ascii="宋体" w:eastAsia="宋体" w:hAnsi="宋体" w:cs="宋体" w:hint="eastAsia"/>
          <w:kern w:val="2"/>
          <w:sz w:val="24"/>
          <w:szCs w:val="24"/>
        </w:rPr>
        <w:t>现场调试发生的所有费用由投标方承担，包括工程师的工时费及差旅费用。</w:t>
      </w:r>
    </w:p>
    <w:p w:rsidR="00306F1E" w:rsidRPr="00306F1E" w:rsidRDefault="00306F1E" w:rsidP="00306F1E">
      <w:pPr>
        <w:widowControl w:val="0"/>
        <w:numPr>
          <w:ilvl w:val="0"/>
          <w:numId w:val="28"/>
        </w:numPr>
        <w:adjustRightInd/>
        <w:snapToGrid/>
        <w:spacing w:after="0" w:line="360" w:lineRule="auto"/>
        <w:jc w:val="both"/>
        <w:rPr>
          <w:rFonts w:ascii="宋体" w:eastAsia="宋体" w:hAnsi="宋体" w:cs="宋体"/>
          <w:kern w:val="2"/>
          <w:sz w:val="24"/>
          <w:szCs w:val="24"/>
        </w:rPr>
      </w:pPr>
      <w:r w:rsidRPr="00306F1E">
        <w:rPr>
          <w:rFonts w:ascii="宋体" w:eastAsia="宋体" w:hAnsi="宋体" w:cs="宋体" w:hint="eastAsia"/>
          <w:kern w:val="2"/>
          <w:sz w:val="24"/>
          <w:szCs w:val="24"/>
        </w:rPr>
        <w:t>设备主要功能验收：</w:t>
      </w:r>
    </w:p>
    <w:p w:rsidR="00306F1E" w:rsidRPr="00306F1E" w:rsidRDefault="00306F1E" w:rsidP="00306F1E">
      <w:pPr>
        <w:widowControl w:val="0"/>
        <w:adjustRightInd/>
        <w:snapToGrid/>
        <w:spacing w:after="0" w:line="360" w:lineRule="auto"/>
        <w:ind w:left="780"/>
        <w:rPr>
          <w:rFonts w:ascii="宋体" w:eastAsia="宋体" w:hAnsi="宋体" w:cs="宋体"/>
          <w:kern w:val="2"/>
          <w:sz w:val="24"/>
          <w:szCs w:val="24"/>
        </w:rPr>
      </w:pPr>
      <w:r w:rsidRPr="00306F1E">
        <w:rPr>
          <w:rFonts w:ascii="宋体" w:eastAsia="宋体" w:hAnsi="宋体" w:cs="宋体" w:hint="eastAsia"/>
          <w:kern w:val="2"/>
          <w:sz w:val="24"/>
          <w:szCs w:val="24"/>
        </w:rPr>
        <w:t>超高真空传输互联与原位分析系统的主要功能验收。</w:t>
      </w:r>
    </w:p>
    <w:p w:rsidR="00306F1E" w:rsidRPr="00306F1E" w:rsidRDefault="00306F1E" w:rsidP="00306F1E">
      <w:pPr>
        <w:widowControl w:val="0"/>
        <w:numPr>
          <w:ilvl w:val="0"/>
          <w:numId w:val="28"/>
        </w:numPr>
        <w:adjustRightInd/>
        <w:snapToGrid/>
        <w:spacing w:after="0" w:line="360" w:lineRule="auto"/>
        <w:jc w:val="both"/>
        <w:rPr>
          <w:rFonts w:ascii="宋体" w:eastAsia="宋体" w:hAnsi="宋体" w:cs="宋体"/>
          <w:kern w:val="2"/>
          <w:sz w:val="24"/>
          <w:szCs w:val="24"/>
        </w:rPr>
      </w:pPr>
      <w:r w:rsidRPr="00306F1E">
        <w:rPr>
          <w:rFonts w:ascii="宋体" w:eastAsia="宋体" w:hAnsi="宋体" w:cs="宋体" w:hint="eastAsia"/>
          <w:kern w:val="2"/>
          <w:sz w:val="24"/>
          <w:szCs w:val="24"/>
        </w:rPr>
        <w:t>与单体的联合验收</w:t>
      </w:r>
    </w:p>
    <w:p w:rsidR="00306F1E" w:rsidRPr="00306F1E" w:rsidRDefault="00306F1E" w:rsidP="00306F1E">
      <w:pPr>
        <w:widowControl w:val="0"/>
        <w:adjustRightInd/>
        <w:snapToGrid/>
        <w:spacing w:after="0" w:line="360" w:lineRule="auto"/>
        <w:ind w:left="782"/>
        <w:rPr>
          <w:rFonts w:ascii="宋体" w:eastAsia="宋体" w:hAnsi="宋体" w:cs="宋体"/>
          <w:kern w:val="2"/>
          <w:sz w:val="24"/>
          <w:szCs w:val="24"/>
        </w:rPr>
      </w:pPr>
      <w:r w:rsidRPr="00306F1E">
        <w:rPr>
          <w:rFonts w:ascii="宋体" w:eastAsia="宋体" w:hAnsi="宋体" w:cs="宋体" w:hint="eastAsia"/>
          <w:kern w:val="2"/>
          <w:sz w:val="24"/>
          <w:szCs w:val="24"/>
        </w:rPr>
        <w:t>需要在超高真空环境下配合所有连接在超高真空传输互联与原位分析系统上的单体设备实现样品的交接，工作时气压不超过5×10</w:t>
      </w:r>
      <w:r w:rsidRPr="00306F1E">
        <w:rPr>
          <w:rFonts w:ascii="宋体" w:eastAsia="宋体" w:hAnsi="宋体" w:cs="宋体" w:hint="eastAsia"/>
          <w:kern w:val="2"/>
          <w:sz w:val="24"/>
          <w:szCs w:val="24"/>
          <w:vertAlign w:val="superscript"/>
        </w:rPr>
        <w:t xml:space="preserve">-10 </w:t>
      </w:r>
      <w:r w:rsidRPr="00306F1E">
        <w:rPr>
          <w:rFonts w:ascii="宋体" w:eastAsia="宋体" w:hAnsi="宋体" w:cs="宋体" w:hint="eastAsia"/>
          <w:kern w:val="2"/>
          <w:sz w:val="24"/>
          <w:szCs w:val="24"/>
        </w:rPr>
        <w:t>mbar。</w:t>
      </w:r>
    </w:p>
    <w:p w:rsidR="00306F1E" w:rsidRPr="00306F1E" w:rsidRDefault="00306F1E" w:rsidP="00306F1E">
      <w:pPr>
        <w:widowControl w:val="0"/>
        <w:numPr>
          <w:ilvl w:val="0"/>
          <w:numId w:val="26"/>
        </w:numPr>
        <w:adjustRightInd/>
        <w:snapToGrid/>
        <w:spacing w:after="0" w:line="360" w:lineRule="auto"/>
        <w:jc w:val="both"/>
        <w:outlineLvl w:val="3"/>
        <w:rPr>
          <w:rFonts w:ascii="宋体" w:eastAsia="宋体" w:hAnsi="宋体" w:cs="宋体"/>
          <w:kern w:val="2"/>
          <w:sz w:val="24"/>
          <w:szCs w:val="24"/>
        </w:rPr>
      </w:pPr>
      <w:r w:rsidRPr="00306F1E">
        <w:rPr>
          <w:rFonts w:ascii="宋体" w:eastAsia="宋体" w:hAnsi="宋体" w:cs="宋体" w:hint="eastAsia"/>
          <w:kern w:val="2"/>
          <w:sz w:val="24"/>
          <w:szCs w:val="24"/>
        </w:rPr>
        <w:t>非标定制设备的售后服务</w:t>
      </w:r>
    </w:p>
    <w:p w:rsidR="00306F1E" w:rsidRPr="00306F1E" w:rsidRDefault="00306F1E" w:rsidP="00306F1E">
      <w:pPr>
        <w:widowControl w:val="0"/>
        <w:adjustRightInd/>
        <w:snapToGrid/>
        <w:spacing w:after="0" w:line="360" w:lineRule="auto"/>
        <w:ind w:left="782" w:firstLineChars="200" w:firstLine="480"/>
        <w:jc w:val="both"/>
        <w:outlineLvl w:val="3"/>
        <w:rPr>
          <w:rFonts w:ascii="宋体" w:eastAsia="宋体" w:hAnsi="宋体" w:cs="宋体"/>
          <w:kern w:val="2"/>
          <w:sz w:val="24"/>
          <w:szCs w:val="24"/>
        </w:rPr>
      </w:pPr>
      <w:r w:rsidRPr="00306F1E">
        <w:rPr>
          <w:rFonts w:ascii="宋体" w:eastAsia="宋体" w:hAnsi="宋体" w:cs="宋体" w:hint="eastAsia"/>
          <w:kern w:val="2"/>
          <w:sz w:val="24"/>
          <w:szCs w:val="24"/>
        </w:rPr>
        <w:t>投标方全面负责设备的安装调试。安装由招标方派技术人员到招标方现场进行设备安装调试，并对设备开箱、吊装、管线接口匹配的正确性负全部责任。投标方应自备安装调试所需的检测及其它专用工具。招标方应提供安装所需的其它辅助设备和功能，如安装调试现场及所需的电、气及辅料等；</w:t>
      </w:r>
    </w:p>
    <w:p w:rsidR="00306F1E" w:rsidRPr="00306F1E" w:rsidRDefault="00306F1E" w:rsidP="00306F1E">
      <w:pPr>
        <w:widowControl w:val="0"/>
        <w:numPr>
          <w:ilvl w:val="0"/>
          <w:numId w:val="31"/>
        </w:numPr>
        <w:adjustRightInd/>
        <w:snapToGrid/>
        <w:spacing w:after="0" w:line="360" w:lineRule="auto"/>
        <w:jc w:val="both"/>
        <w:rPr>
          <w:rFonts w:ascii="宋体" w:eastAsia="宋体" w:hAnsi="宋体" w:cs="宋体"/>
          <w:kern w:val="2"/>
          <w:sz w:val="24"/>
          <w:szCs w:val="24"/>
        </w:rPr>
      </w:pPr>
      <w:r w:rsidRPr="00306F1E">
        <w:rPr>
          <w:rFonts w:ascii="宋体" w:eastAsia="宋体" w:hAnsi="宋体" w:cs="宋体" w:hint="eastAsia"/>
          <w:kern w:val="2"/>
          <w:sz w:val="24"/>
          <w:szCs w:val="24"/>
        </w:rPr>
        <w:t>投标方应提供到用户现场的培训，培训内容包括设备原理、设备电路线路原理、机械结构及各功能模块介绍、以及设备基本故障诊断排查、易损部件更换、程序设置、工艺操作等内容。确保招标方的有关操作人员能独立、熟练、正确操作使用、维护设备，招标方有关的维修人员能独立排除设备的常见故障；</w:t>
      </w:r>
    </w:p>
    <w:p w:rsidR="00306F1E" w:rsidRPr="00306F1E" w:rsidRDefault="00306F1E" w:rsidP="00306F1E">
      <w:pPr>
        <w:widowControl w:val="0"/>
        <w:numPr>
          <w:ilvl w:val="0"/>
          <w:numId w:val="31"/>
        </w:numPr>
        <w:adjustRightInd/>
        <w:snapToGrid/>
        <w:spacing w:after="0" w:line="360" w:lineRule="auto"/>
        <w:jc w:val="both"/>
        <w:rPr>
          <w:rFonts w:ascii="宋体" w:eastAsia="宋体" w:hAnsi="宋体" w:cs="宋体"/>
          <w:kern w:val="2"/>
          <w:sz w:val="24"/>
          <w:szCs w:val="24"/>
        </w:rPr>
      </w:pPr>
      <w:r w:rsidRPr="00306F1E">
        <w:rPr>
          <w:rFonts w:ascii="宋体" w:eastAsia="宋体" w:hAnsi="宋体" w:cs="宋体" w:hint="eastAsia"/>
          <w:kern w:val="2"/>
          <w:sz w:val="24"/>
          <w:szCs w:val="24"/>
        </w:rPr>
        <w:t>培训时间不少于2周；</w:t>
      </w:r>
    </w:p>
    <w:p w:rsidR="00306F1E" w:rsidRPr="00306F1E" w:rsidRDefault="00306F1E" w:rsidP="00306F1E">
      <w:pPr>
        <w:widowControl w:val="0"/>
        <w:numPr>
          <w:ilvl w:val="0"/>
          <w:numId w:val="31"/>
        </w:numPr>
        <w:adjustRightInd/>
        <w:snapToGrid/>
        <w:spacing w:after="0" w:line="360" w:lineRule="auto"/>
        <w:jc w:val="both"/>
        <w:rPr>
          <w:rFonts w:ascii="宋体" w:eastAsia="宋体" w:hAnsi="宋体" w:cs="宋体"/>
          <w:kern w:val="2"/>
          <w:sz w:val="24"/>
          <w:szCs w:val="24"/>
        </w:rPr>
      </w:pPr>
      <w:r w:rsidRPr="00306F1E">
        <w:rPr>
          <w:rFonts w:ascii="宋体" w:eastAsia="宋体" w:hAnsi="宋体" w:cs="宋体" w:hint="eastAsia"/>
          <w:kern w:val="2"/>
          <w:sz w:val="24"/>
          <w:szCs w:val="24"/>
        </w:rPr>
        <w:t>自哈尔滨工业大学验收签字之日起，投标方针对真空抽气及测量系统提供一年质保服务、其余部件提供两年质保服务；24小时内提供技术响应（通过邮件、电话、视频），72小时内能够提供解决方案；</w:t>
      </w:r>
    </w:p>
    <w:p w:rsidR="00306F1E" w:rsidRPr="00306F1E" w:rsidRDefault="00306F1E" w:rsidP="00306F1E">
      <w:pPr>
        <w:widowControl w:val="0"/>
        <w:numPr>
          <w:ilvl w:val="0"/>
          <w:numId w:val="31"/>
        </w:numPr>
        <w:adjustRightInd/>
        <w:snapToGrid/>
        <w:spacing w:after="0" w:line="360" w:lineRule="auto"/>
        <w:jc w:val="both"/>
        <w:rPr>
          <w:rFonts w:ascii="宋体" w:eastAsia="宋体" w:hAnsi="宋体" w:cs="宋体"/>
          <w:kern w:val="2"/>
          <w:sz w:val="24"/>
          <w:szCs w:val="24"/>
        </w:rPr>
      </w:pPr>
      <w:r w:rsidRPr="00306F1E">
        <w:rPr>
          <w:rFonts w:ascii="宋体" w:eastAsia="宋体" w:hAnsi="宋体" w:cs="宋体" w:hint="eastAsia"/>
          <w:kern w:val="2"/>
          <w:sz w:val="24"/>
          <w:szCs w:val="24"/>
        </w:rPr>
        <w:t>投标方在质保期内至少保证一次回访；</w:t>
      </w:r>
    </w:p>
    <w:p w:rsidR="00306F1E" w:rsidRPr="00306F1E" w:rsidRDefault="00306F1E" w:rsidP="00306F1E">
      <w:pPr>
        <w:widowControl w:val="0"/>
        <w:numPr>
          <w:ilvl w:val="0"/>
          <w:numId w:val="31"/>
        </w:numPr>
        <w:adjustRightInd/>
        <w:snapToGrid/>
        <w:spacing w:after="0" w:line="360" w:lineRule="auto"/>
        <w:jc w:val="both"/>
        <w:rPr>
          <w:rFonts w:ascii="宋体" w:eastAsia="宋体" w:hAnsi="宋体" w:cs="宋体"/>
          <w:kern w:val="2"/>
          <w:sz w:val="24"/>
          <w:szCs w:val="24"/>
        </w:rPr>
      </w:pPr>
      <w:r w:rsidRPr="00306F1E">
        <w:rPr>
          <w:rFonts w:ascii="宋体" w:eastAsia="宋体" w:hAnsi="宋体" w:cs="宋体" w:hint="eastAsia"/>
          <w:kern w:val="2"/>
          <w:sz w:val="24"/>
          <w:szCs w:val="24"/>
        </w:rPr>
        <w:t>质保期间，因投标方原因，如果发生非消耗性部件失效，由投标方负责免费提供全新部件替换；</w:t>
      </w:r>
    </w:p>
    <w:p w:rsidR="00306F1E" w:rsidRPr="00306F1E" w:rsidRDefault="00306F1E" w:rsidP="00306F1E">
      <w:pPr>
        <w:widowControl w:val="0"/>
        <w:numPr>
          <w:ilvl w:val="0"/>
          <w:numId w:val="31"/>
        </w:numPr>
        <w:adjustRightInd/>
        <w:snapToGrid/>
        <w:spacing w:after="0" w:line="360" w:lineRule="auto"/>
        <w:jc w:val="both"/>
        <w:rPr>
          <w:rFonts w:ascii="宋体" w:eastAsia="宋体" w:hAnsi="宋体" w:cs="宋体"/>
          <w:kern w:val="2"/>
          <w:sz w:val="24"/>
          <w:szCs w:val="24"/>
        </w:rPr>
      </w:pPr>
      <w:r w:rsidRPr="00306F1E">
        <w:rPr>
          <w:rFonts w:ascii="宋体" w:eastAsia="宋体" w:hAnsi="宋体" w:cs="宋体" w:hint="eastAsia"/>
          <w:kern w:val="2"/>
          <w:sz w:val="24"/>
          <w:szCs w:val="24"/>
        </w:rPr>
        <w:t>设备验收前发生的消耗性部件失效，由投标方免费提供全新替换；</w:t>
      </w:r>
    </w:p>
    <w:p w:rsidR="00306F1E" w:rsidRPr="00306F1E" w:rsidRDefault="00306F1E" w:rsidP="00306F1E">
      <w:pPr>
        <w:widowControl w:val="0"/>
        <w:numPr>
          <w:ilvl w:val="0"/>
          <w:numId w:val="31"/>
        </w:numPr>
        <w:adjustRightInd/>
        <w:snapToGrid/>
        <w:spacing w:after="0" w:line="360" w:lineRule="auto"/>
        <w:jc w:val="both"/>
        <w:rPr>
          <w:rFonts w:ascii="宋体" w:eastAsia="宋体" w:hAnsi="宋体" w:cs="宋体"/>
          <w:kern w:val="2"/>
          <w:sz w:val="24"/>
          <w:szCs w:val="24"/>
        </w:rPr>
      </w:pPr>
      <w:r w:rsidRPr="00306F1E">
        <w:rPr>
          <w:rFonts w:ascii="宋体" w:eastAsia="宋体" w:hAnsi="宋体" w:cs="宋体" w:hint="eastAsia"/>
          <w:kern w:val="2"/>
          <w:sz w:val="24"/>
          <w:szCs w:val="24"/>
        </w:rPr>
        <w:t>投标方须保证其提供的设备（包括主机、配件、附属部件等）是全新的，符合其出厂标准；</w:t>
      </w:r>
    </w:p>
    <w:p w:rsidR="00306F1E" w:rsidRPr="00306F1E" w:rsidRDefault="00306F1E" w:rsidP="00306F1E">
      <w:pPr>
        <w:widowControl w:val="0"/>
        <w:numPr>
          <w:ilvl w:val="0"/>
          <w:numId w:val="31"/>
        </w:numPr>
        <w:adjustRightInd/>
        <w:snapToGrid/>
        <w:spacing w:after="0" w:line="360" w:lineRule="auto"/>
        <w:jc w:val="both"/>
        <w:rPr>
          <w:rFonts w:ascii="宋体" w:eastAsia="宋体" w:hAnsi="宋体" w:cs="宋体"/>
          <w:kern w:val="2"/>
          <w:sz w:val="24"/>
          <w:szCs w:val="24"/>
        </w:rPr>
      </w:pPr>
      <w:r w:rsidRPr="00306F1E">
        <w:rPr>
          <w:rFonts w:ascii="宋体" w:eastAsia="宋体" w:hAnsi="宋体" w:cs="宋体" w:hint="eastAsia"/>
          <w:kern w:val="2"/>
          <w:sz w:val="24"/>
          <w:szCs w:val="24"/>
        </w:rPr>
        <w:t>在正确安装、合理操作和维护保养条件下，投标方应保证其设备在寿命期内运转良好；</w:t>
      </w:r>
    </w:p>
    <w:p w:rsidR="00306F1E" w:rsidRPr="00306F1E" w:rsidRDefault="00306F1E" w:rsidP="00306F1E">
      <w:pPr>
        <w:widowControl w:val="0"/>
        <w:numPr>
          <w:ilvl w:val="0"/>
          <w:numId w:val="31"/>
        </w:numPr>
        <w:adjustRightInd/>
        <w:snapToGrid/>
        <w:spacing w:after="0" w:line="360" w:lineRule="auto"/>
        <w:jc w:val="both"/>
        <w:rPr>
          <w:rFonts w:ascii="宋体" w:eastAsia="宋体" w:hAnsi="宋体" w:cs="宋体"/>
          <w:kern w:val="2"/>
          <w:sz w:val="24"/>
          <w:szCs w:val="24"/>
        </w:rPr>
      </w:pPr>
      <w:r w:rsidRPr="00306F1E">
        <w:rPr>
          <w:rFonts w:ascii="宋体" w:eastAsia="宋体" w:hAnsi="宋体" w:cs="宋体" w:hint="eastAsia"/>
          <w:kern w:val="2"/>
          <w:sz w:val="24"/>
          <w:szCs w:val="24"/>
        </w:rPr>
        <w:t>在规定的质量保证期内，由于设备自身在设计、材料或制造加工方面造成的任何缺陷或故障，投标方须负责免费维修、调换；</w:t>
      </w:r>
    </w:p>
    <w:p w:rsidR="00306F1E" w:rsidRPr="00306F1E" w:rsidRDefault="00306F1E" w:rsidP="00306F1E">
      <w:pPr>
        <w:widowControl w:val="0"/>
        <w:numPr>
          <w:ilvl w:val="0"/>
          <w:numId w:val="31"/>
        </w:numPr>
        <w:adjustRightInd/>
        <w:snapToGrid/>
        <w:spacing w:after="0" w:line="360" w:lineRule="auto"/>
        <w:jc w:val="both"/>
        <w:rPr>
          <w:rFonts w:ascii="宋体" w:eastAsia="宋体" w:hAnsi="宋体" w:cs="宋体"/>
          <w:kern w:val="2"/>
          <w:sz w:val="24"/>
          <w:szCs w:val="24"/>
        </w:rPr>
      </w:pPr>
      <w:r w:rsidRPr="00306F1E">
        <w:rPr>
          <w:rFonts w:ascii="宋体" w:eastAsia="宋体" w:hAnsi="宋体" w:cs="宋体" w:hint="eastAsia"/>
          <w:kern w:val="2"/>
          <w:sz w:val="24"/>
          <w:szCs w:val="24"/>
        </w:rPr>
        <w:t>与互联系统连接后，系统能够保证所有技术指标，如不满足投标方需要设计、加工、安装调试，产生的全部费用由投标方承担；</w:t>
      </w:r>
    </w:p>
    <w:p w:rsidR="00306F1E" w:rsidRPr="00306F1E" w:rsidRDefault="00306F1E" w:rsidP="00306F1E">
      <w:pPr>
        <w:widowControl w:val="0"/>
        <w:numPr>
          <w:ilvl w:val="0"/>
          <w:numId w:val="31"/>
        </w:numPr>
        <w:adjustRightInd/>
        <w:snapToGrid/>
        <w:spacing w:after="0" w:line="360" w:lineRule="auto"/>
        <w:jc w:val="both"/>
        <w:rPr>
          <w:rFonts w:ascii="宋体" w:eastAsia="宋体" w:hAnsi="宋体" w:cs="宋体"/>
          <w:color w:val="000000"/>
          <w:kern w:val="2"/>
          <w:sz w:val="24"/>
          <w:szCs w:val="24"/>
        </w:rPr>
      </w:pPr>
      <w:r w:rsidRPr="00306F1E">
        <w:rPr>
          <w:rFonts w:ascii="宋体" w:eastAsia="宋体" w:hAnsi="宋体" w:cs="宋体" w:hint="eastAsia"/>
          <w:kern w:val="2"/>
          <w:sz w:val="24"/>
          <w:szCs w:val="24"/>
        </w:rPr>
        <w:t>投标方承担对软件进行免费升级和维护的义务。</w:t>
      </w:r>
    </w:p>
    <w:p w:rsidR="00306F1E" w:rsidRPr="00306F1E" w:rsidRDefault="00306F1E" w:rsidP="00306F1E">
      <w:pPr>
        <w:widowControl w:val="0"/>
        <w:numPr>
          <w:ilvl w:val="0"/>
          <w:numId w:val="26"/>
        </w:numPr>
        <w:adjustRightInd/>
        <w:snapToGrid/>
        <w:spacing w:after="0" w:line="360" w:lineRule="auto"/>
        <w:jc w:val="both"/>
        <w:rPr>
          <w:rFonts w:ascii="宋体" w:eastAsia="宋体" w:hAnsi="宋体" w:cs="宋体"/>
          <w:color w:val="000000"/>
          <w:kern w:val="2"/>
          <w:sz w:val="24"/>
          <w:szCs w:val="24"/>
        </w:rPr>
      </w:pPr>
      <w:r w:rsidRPr="00306F1E">
        <w:rPr>
          <w:rFonts w:ascii="宋体" w:eastAsia="宋体" w:hAnsi="宋体" w:cs="宋体" w:hint="eastAsia"/>
          <w:color w:val="000000"/>
          <w:kern w:val="2"/>
          <w:sz w:val="24"/>
          <w:szCs w:val="24"/>
        </w:rPr>
        <w:t>招标方需提供的材料及支持（如作业环境、人员等方面）</w:t>
      </w:r>
    </w:p>
    <w:p w:rsidR="00306F1E" w:rsidRPr="00306F1E" w:rsidRDefault="00306F1E" w:rsidP="00306F1E">
      <w:pPr>
        <w:widowControl w:val="0"/>
        <w:numPr>
          <w:ilvl w:val="0"/>
          <w:numId w:val="32"/>
        </w:numPr>
        <w:adjustRightInd/>
        <w:snapToGrid/>
        <w:spacing w:after="0" w:line="360" w:lineRule="auto"/>
        <w:jc w:val="both"/>
        <w:rPr>
          <w:rFonts w:ascii="宋体" w:eastAsia="宋体" w:hAnsi="宋体" w:cs="宋体"/>
          <w:color w:val="000000"/>
          <w:kern w:val="2"/>
          <w:sz w:val="24"/>
          <w:szCs w:val="24"/>
        </w:rPr>
      </w:pPr>
      <w:r w:rsidRPr="00306F1E">
        <w:rPr>
          <w:rFonts w:ascii="宋体" w:eastAsia="宋体" w:hAnsi="宋体" w:cs="宋体" w:hint="eastAsia"/>
          <w:color w:val="000000"/>
          <w:kern w:val="2"/>
          <w:sz w:val="24"/>
          <w:szCs w:val="24"/>
        </w:rPr>
        <w:t>常用备件、附属件清单及价格；</w:t>
      </w:r>
    </w:p>
    <w:p w:rsidR="00306F1E" w:rsidRPr="00306F1E" w:rsidRDefault="00306F1E" w:rsidP="00306F1E">
      <w:pPr>
        <w:widowControl w:val="0"/>
        <w:numPr>
          <w:ilvl w:val="0"/>
          <w:numId w:val="32"/>
        </w:numPr>
        <w:adjustRightInd/>
        <w:snapToGrid/>
        <w:spacing w:after="0" w:line="360" w:lineRule="auto"/>
        <w:jc w:val="both"/>
        <w:rPr>
          <w:rFonts w:ascii="宋体" w:eastAsia="宋体" w:hAnsi="宋体" w:cs="宋体"/>
          <w:color w:val="000000"/>
          <w:kern w:val="2"/>
          <w:sz w:val="24"/>
          <w:szCs w:val="24"/>
        </w:rPr>
      </w:pPr>
      <w:r w:rsidRPr="00306F1E">
        <w:rPr>
          <w:rFonts w:ascii="宋体" w:eastAsia="宋体" w:hAnsi="宋体" w:cs="宋体" w:hint="eastAsia"/>
          <w:color w:val="000000"/>
          <w:kern w:val="2"/>
          <w:sz w:val="24"/>
          <w:szCs w:val="24"/>
        </w:rPr>
        <w:t>其它附件清单；</w:t>
      </w:r>
    </w:p>
    <w:p w:rsidR="00306F1E" w:rsidRPr="00306F1E" w:rsidRDefault="00306F1E" w:rsidP="00306F1E">
      <w:pPr>
        <w:widowControl w:val="0"/>
        <w:numPr>
          <w:ilvl w:val="0"/>
          <w:numId w:val="32"/>
        </w:numPr>
        <w:adjustRightInd/>
        <w:snapToGrid/>
        <w:spacing w:after="0" w:line="360" w:lineRule="auto"/>
        <w:jc w:val="both"/>
        <w:rPr>
          <w:rFonts w:ascii="宋体" w:eastAsia="宋体" w:hAnsi="宋体" w:cs="宋体"/>
          <w:color w:val="000000"/>
          <w:kern w:val="2"/>
          <w:sz w:val="24"/>
          <w:szCs w:val="24"/>
        </w:rPr>
      </w:pPr>
      <w:r w:rsidRPr="00306F1E">
        <w:rPr>
          <w:rFonts w:ascii="宋体" w:eastAsia="宋体" w:hAnsi="宋体" w:cs="宋体" w:hint="eastAsia"/>
          <w:color w:val="000000"/>
          <w:kern w:val="2"/>
          <w:sz w:val="24"/>
          <w:szCs w:val="24"/>
        </w:rPr>
        <w:t>其它未列出的选项，投标厂家可列出优惠条款，待中标后视情况在技术协议中由双方共同商定。</w:t>
      </w:r>
    </w:p>
    <w:p w:rsidR="00306F1E" w:rsidRPr="00306F1E" w:rsidRDefault="00306F1E" w:rsidP="00306F1E">
      <w:pPr>
        <w:widowControl w:val="0"/>
        <w:numPr>
          <w:ilvl w:val="0"/>
          <w:numId w:val="26"/>
        </w:numPr>
        <w:adjustRightInd/>
        <w:snapToGrid/>
        <w:spacing w:after="0" w:line="360" w:lineRule="auto"/>
        <w:jc w:val="both"/>
        <w:rPr>
          <w:rFonts w:ascii="宋体" w:eastAsia="宋体" w:hAnsi="宋体" w:cs="宋体"/>
          <w:color w:val="000000"/>
          <w:kern w:val="2"/>
          <w:sz w:val="24"/>
          <w:szCs w:val="24"/>
        </w:rPr>
      </w:pPr>
      <w:r w:rsidRPr="00306F1E">
        <w:rPr>
          <w:rFonts w:ascii="宋体" w:eastAsia="宋体" w:hAnsi="宋体" w:cs="宋体" w:hint="eastAsia"/>
          <w:color w:val="000000"/>
          <w:kern w:val="2"/>
          <w:sz w:val="24"/>
          <w:szCs w:val="24"/>
        </w:rPr>
        <w:t>准入条件</w:t>
      </w:r>
    </w:p>
    <w:p w:rsidR="00306F1E" w:rsidRPr="00306F1E" w:rsidRDefault="00306F1E" w:rsidP="00306F1E">
      <w:pPr>
        <w:widowControl w:val="0"/>
        <w:numPr>
          <w:ilvl w:val="0"/>
          <w:numId w:val="33"/>
        </w:numPr>
        <w:adjustRightInd/>
        <w:snapToGrid/>
        <w:spacing w:after="0" w:line="360" w:lineRule="auto"/>
        <w:jc w:val="both"/>
        <w:rPr>
          <w:rFonts w:ascii="宋体" w:eastAsia="宋体" w:hAnsi="宋体" w:cs="宋体"/>
          <w:color w:val="000000"/>
          <w:kern w:val="2"/>
          <w:sz w:val="24"/>
          <w:szCs w:val="24"/>
        </w:rPr>
      </w:pPr>
      <w:r w:rsidRPr="00306F1E">
        <w:rPr>
          <w:rFonts w:ascii="宋体" w:eastAsia="宋体" w:hAnsi="宋体" w:cs="宋体" w:hint="eastAsia"/>
          <w:color w:val="000000"/>
          <w:kern w:val="2"/>
          <w:sz w:val="24"/>
          <w:szCs w:val="24"/>
        </w:rPr>
        <w:t>应符合《中华人民共和国政府采购法》第二十二条规定应当具备的条件；</w:t>
      </w:r>
    </w:p>
    <w:p w:rsidR="00306F1E" w:rsidRPr="00306F1E" w:rsidRDefault="00306F1E" w:rsidP="00306F1E">
      <w:pPr>
        <w:widowControl w:val="0"/>
        <w:numPr>
          <w:ilvl w:val="0"/>
          <w:numId w:val="33"/>
        </w:numPr>
        <w:adjustRightInd/>
        <w:snapToGrid/>
        <w:spacing w:after="0" w:line="360" w:lineRule="auto"/>
        <w:jc w:val="both"/>
        <w:rPr>
          <w:rFonts w:ascii="宋体" w:eastAsia="宋体" w:hAnsi="宋体" w:cs="宋体"/>
          <w:color w:val="000000"/>
          <w:kern w:val="2"/>
          <w:sz w:val="24"/>
          <w:szCs w:val="24"/>
        </w:rPr>
      </w:pPr>
      <w:r w:rsidRPr="00306F1E">
        <w:rPr>
          <w:rFonts w:ascii="宋体" w:eastAsia="宋体" w:hAnsi="宋体" w:cs="宋体" w:hint="eastAsia"/>
          <w:color w:val="000000"/>
          <w:kern w:val="2"/>
          <w:sz w:val="24"/>
          <w:szCs w:val="24"/>
        </w:rPr>
        <w:t>具有采购货物的生产或经营资格；</w:t>
      </w:r>
    </w:p>
    <w:p w:rsidR="00306F1E" w:rsidRPr="00306F1E" w:rsidRDefault="00306F1E" w:rsidP="00306F1E">
      <w:pPr>
        <w:widowControl w:val="0"/>
        <w:numPr>
          <w:ilvl w:val="0"/>
          <w:numId w:val="33"/>
        </w:numPr>
        <w:adjustRightInd/>
        <w:snapToGrid/>
        <w:spacing w:after="0" w:line="360" w:lineRule="auto"/>
        <w:jc w:val="both"/>
        <w:rPr>
          <w:rFonts w:ascii="宋体" w:eastAsia="宋体" w:hAnsi="宋体" w:cs="宋体"/>
          <w:color w:val="000000"/>
          <w:kern w:val="2"/>
          <w:sz w:val="24"/>
          <w:szCs w:val="24"/>
        </w:rPr>
      </w:pPr>
      <w:r w:rsidRPr="00306F1E">
        <w:rPr>
          <w:rFonts w:ascii="宋体" w:eastAsia="宋体" w:hAnsi="宋体" w:cs="宋体" w:hint="eastAsia"/>
          <w:color w:val="000000"/>
          <w:kern w:val="2"/>
          <w:sz w:val="24"/>
          <w:szCs w:val="24"/>
        </w:rPr>
        <w:t>代理商必须提供设备制造商对本项目的授权书原件；</w:t>
      </w:r>
    </w:p>
    <w:p w:rsidR="00306F1E" w:rsidRPr="00306F1E" w:rsidRDefault="00306F1E" w:rsidP="00306F1E">
      <w:pPr>
        <w:widowControl w:val="0"/>
        <w:numPr>
          <w:ilvl w:val="0"/>
          <w:numId w:val="33"/>
        </w:numPr>
        <w:adjustRightInd/>
        <w:snapToGrid/>
        <w:spacing w:after="0" w:line="360" w:lineRule="auto"/>
        <w:jc w:val="both"/>
        <w:rPr>
          <w:rFonts w:ascii="宋体" w:eastAsia="宋体" w:hAnsi="宋体" w:cs="宋体"/>
          <w:color w:val="000000"/>
          <w:kern w:val="2"/>
          <w:sz w:val="24"/>
          <w:szCs w:val="24"/>
        </w:rPr>
      </w:pPr>
      <w:r w:rsidRPr="00306F1E">
        <w:rPr>
          <w:rFonts w:ascii="宋体" w:eastAsia="宋体" w:hAnsi="宋体" w:cs="宋体" w:hint="eastAsia"/>
          <w:color w:val="000000"/>
          <w:kern w:val="2"/>
          <w:sz w:val="24"/>
          <w:szCs w:val="24"/>
        </w:rPr>
        <w:t>要求提供至少三份已完成合同的用户清单、合同原件及用户签字的验收报告；</w:t>
      </w:r>
    </w:p>
    <w:p w:rsidR="00306F1E" w:rsidRPr="00306F1E" w:rsidRDefault="00306F1E" w:rsidP="00306F1E">
      <w:pPr>
        <w:widowControl w:val="0"/>
        <w:numPr>
          <w:ilvl w:val="0"/>
          <w:numId w:val="33"/>
        </w:numPr>
        <w:adjustRightInd/>
        <w:snapToGrid/>
        <w:spacing w:after="0" w:line="360" w:lineRule="auto"/>
        <w:jc w:val="both"/>
        <w:rPr>
          <w:rFonts w:ascii="宋体" w:eastAsia="宋体" w:hAnsi="宋体" w:cs="宋体"/>
          <w:color w:val="000000"/>
          <w:kern w:val="2"/>
          <w:sz w:val="24"/>
          <w:szCs w:val="24"/>
        </w:rPr>
      </w:pPr>
      <w:r w:rsidRPr="00306F1E">
        <w:rPr>
          <w:rFonts w:ascii="宋体" w:eastAsia="宋体" w:hAnsi="宋体" w:cs="宋体" w:hint="eastAsia"/>
          <w:color w:val="000000"/>
          <w:kern w:val="2"/>
          <w:sz w:val="24"/>
          <w:szCs w:val="24"/>
        </w:rPr>
        <w:t>不允许分包及不允许联合体投标。</w:t>
      </w:r>
    </w:p>
    <w:p w:rsidR="00306F1E" w:rsidRPr="00306F1E" w:rsidRDefault="00306F1E" w:rsidP="00306F1E">
      <w:pPr>
        <w:widowControl w:val="0"/>
        <w:numPr>
          <w:ilvl w:val="0"/>
          <w:numId w:val="26"/>
        </w:numPr>
        <w:adjustRightInd/>
        <w:snapToGrid/>
        <w:spacing w:after="0" w:line="360" w:lineRule="auto"/>
        <w:jc w:val="both"/>
        <w:rPr>
          <w:rFonts w:ascii="宋体" w:eastAsia="宋体" w:hAnsi="宋体" w:cs="宋体"/>
          <w:kern w:val="2"/>
          <w:sz w:val="24"/>
          <w:szCs w:val="24"/>
        </w:rPr>
      </w:pPr>
      <w:r w:rsidRPr="00306F1E">
        <w:rPr>
          <w:rFonts w:ascii="宋体" w:eastAsia="宋体" w:hAnsi="宋体" w:cs="宋体" w:hint="eastAsia"/>
          <w:b/>
          <w:kern w:val="2"/>
          <w:sz w:val="24"/>
          <w:szCs w:val="24"/>
        </w:rPr>
        <w:t>付款方式约定及要求</w:t>
      </w:r>
    </w:p>
    <w:p w:rsidR="00306F1E" w:rsidRPr="00306F1E" w:rsidRDefault="00306F1E" w:rsidP="00306F1E">
      <w:pPr>
        <w:widowControl w:val="0"/>
        <w:numPr>
          <w:ilvl w:val="0"/>
          <w:numId w:val="34"/>
        </w:numPr>
        <w:adjustRightInd/>
        <w:snapToGrid/>
        <w:spacing w:after="0" w:line="360" w:lineRule="auto"/>
        <w:jc w:val="both"/>
        <w:rPr>
          <w:rFonts w:ascii="宋体" w:eastAsia="宋体" w:hAnsi="宋体" w:cs="宋体"/>
          <w:kern w:val="2"/>
          <w:sz w:val="24"/>
          <w:szCs w:val="24"/>
        </w:rPr>
      </w:pPr>
      <w:r w:rsidRPr="00306F1E">
        <w:rPr>
          <w:rFonts w:ascii="宋体" w:eastAsia="宋体" w:hAnsi="宋体" w:cs="宋体" w:hint="eastAsia"/>
          <w:kern w:val="2"/>
          <w:sz w:val="24"/>
          <w:szCs w:val="24"/>
        </w:rPr>
        <w:t>投标方、招标方双方签署合同后，投标方开具合同金额的30%履约保函；</w:t>
      </w:r>
    </w:p>
    <w:p w:rsidR="00306F1E" w:rsidRPr="00306F1E" w:rsidRDefault="00306F1E" w:rsidP="00306F1E">
      <w:pPr>
        <w:widowControl w:val="0"/>
        <w:numPr>
          <w:ilvl w:val="0"/>
          <w:numId w:val="34"/>
        </w:numPr>
        <w:adjustRightInd/>
        <w:snapToGrid/>
        <w:spacing w:after="0" w:line="360" w:lineRule="auto"/>
        <w:jc w:val="both"/>
        <w:rPr>
          <w:rFonts w:ascii="宋体" w:eastAsia="宋体" w:hAnsi="宋体" w:cs="宋体"/>
          <w:kern w:val="2"/>
          <w:sz w:val="24"/>
          <w:szCs w:val="24"/>
        </w:rPr>
      </w:pPr>
      <w:r w:rsidRPr="00306F1E">
        <w:rPr>
          <w:rFonts w:ascii="宋体" w:eastAsia="宋体" w:hAnsi="宋体" w:cs="宋体" w:hint="eastAsia"/>
          <w:kern w:val="2"/>
          <w:sz w:val="24"/>
          <w:szCs w:val="24"/>
        </w:rPr>
        <w:t>招标方收到履约保函，且得到国家财政拨款后，支付40%合同款到投标方账户；</w:t>
      </w:r>
    </w:p>
    <w:p w:rsidR="00306F1E" w:rsidRPr="00306F1E" w:rsidRDefault="00306F1E" w:rsidP="00306F1E">
      <w:pPr>
        <w:widowControl w:val="0"/>
        <w:numPr>
          <w:ilvl w:val="0"/>
          <w:numId w:val="34"/>
        </w:numPr>
        <w:adjustRightInd/>
        <w:snapToGrid/>
        <w:spacing w:after="0" w:line="360" w:lineRule="auto"/>
        <w:jc w:val="both"/>
        <w:rPr>
          <w:rFonts w:ascii="宋体" w:eastAsia="宋体" w:hAnsi="宋体" w:cs="宋体"/>
          <w:kern w:val="2"/>
          <w:sz w:val="24"/>
          <w:szCs w:val="24"/>
        </w:rPr>
      </w:pPr>
      <w:r w:rsidRPr="00306F1E">
        <w:rPr>
          <w:rFonts w:ascii="宋体" w:eastAsia="宋体" w:hAnsi="宋体" w:cs="宋体" w:hint="eastAsia"/>
          <w:kern w:val="2"/>
          <w:sz w:val="24"/>
          <w:szCs w:val="24"/>
        </w:rPr>
        <w:t>详细设计完成经招标方签字确认后，招标方电汇50%合同款；</w:t>
      </w:r>
    </w:p>
    <w:p w:rsidR="00306F1E" w:rsidRPr="00306F1E" w:rsidRDefault="00306F1E" w:rsidP="00306F1E">
      <w:pPr>
        <w:widowControl w:val="0"/>
        <w:numPr>
          <w:ilvl w:val="0"/>
          <w:numId w:val="34"/>
        </w:numPr>
        <w:adjustRightInd/>
        <w:snapToGrid/>
        <w:spacing w:after="0" w:line="360" w:lineRule="auto"/>
        <w:jc w:val="both"/>
        <w:rPr>
          <w:rFonts w:ascii="宋体" w:eastAsia="宋体" w:hAnsi="宋体" w:cs="宋体"/>
          <w:kern w:val="2"/>
          <w:sz w:val="24"/>
          <w:szCs w:val="24"/>
        </w:rPr>
      </w:pPr>
      <w:r w:rsidRPr="00306F1E">
        <w:rPr>
          <w:rFonts w:ascii="宋体" w:eastAsia="宋体" w:hAnsi="宋体" w:cs="宋体" w:hint="eastAsia"/>
          <w:kern w:val="2"/>
          <w:sz w:val="24"/>
          <w:szCs w:val="24"/>
        </w:rPr>
        <w:t>设备到货，经招标方签字确认后，招标方退还履约保函给乙方；</w:t>
      </w:r>
    </w:p>
    <w:p w:rsidR="00306F1E" w:rsidRPr="00306F1E" w:rsidRDefault="00306F1E" w:rsidP="00306F1E">
      <w:pPr>
        <w:widowControl w:val="0"/>
        <w:numPr>
          <w:ilvl w:val="0"/>
          <w:numId w:val="34"/>
        </w:numPr>
        <w:adjustRightInd/>
        <w:snapToGrid/>
        <w:spacing w:after="0" w:line="360" w:lineRule="auto"/>
        <w:jc w:val="both"/>
        <w:rPr>
          <w:rFonts w:ascii="宋体" w:eastAsia="宋体" w:hAnsi="宋体" w:cs="宋体"/>
          <w:kern w:val="2"/>
          <w:sz w:val="24"/>
          <w:szCs w:val="24"/>
        </w:rPr>
      </w:pPr>
      <w:r w:rsidRPr="00306F1E">
        <w:rPr>
          <w:rFonts w:ascii="宋体" w:eastAsia="宋体" w:hAnsi="宋体" w:cs="宋体" w:hint="eastAsia"/>
          <w:kern w:val="2"/>
          <w:sz w:val="24"/>
          <w:szCs w:val="24"/>
        </w:rPr>
        <w:t>设备完成验收后，招标方凭最终用户签字的设备验收报告支付剩余10%合同款到投标方账户；</w:t>
      </w:r>
    </w:p>
    <w:p w:rsidR="00306F1E" w:rsidRPr="00306F1E" w:rsidRDefault="00306F1E" w:rsidP="00306F1E">
      <w:pPr>
        <w:widowControl w:val="0"/>
        <w:numPr>
          <w:ilvl w:val="0"/>
          <w:numId w:val="34"/>
        </w:numPr>
        <w:adjustRightInd/>
        <w:snapToGrid/>
        <w:spacing w:after="0" w:line="360" w:lineRule="auto"/>
        <w:jc w:val="both"/>
        <w:rPr>
          <w:rFonts w:ascii="宋体" w:eastAsia="宋体" w:hAnsi="宋体" w:cs="宋体"/>
          <w:kern w:val="2"/>
          <w:sz w:val="24"/>
          <w:szCs w:val="24"/>
        </w:rPr>
      </w:pPr>
      <w:r w:rsidRPr="00306F1E">
        <w:rPr>
          <w:rFonts w:ascii="宋体" w:eastAsia="宋体" w:hAnsi="宋体" w:cs="宋体" w:hint="eastAsia"/>
          <w:kern w:val="2"/>
          <w:sz w:val="24"/>
          <w:szCs w:val="24"/>
        </w:rPr>
        <w:t>投标方需在各阶段付款前提供有效发票，最长不能超过30个工作日。</w:t>
      </w:r>
    </w:p>
    <w:p w:rsidR="00306F1E" w:rsidRPr="00306F1E" w:rsidRDefault="00306F1E" w:rsidP="00306F1E">
      <w:pPr>
        <w:widowControl w:val="0"/>
        <w:adjustRightInd/>
        <w:snapToGrid/>
        <w:spacing w:after="0" w:line="360" w:lineRule="auto"/>
        <w:ind w:left="782"/>
        <w:rPr>
          <w:rFonts w:ascii="宋体" w:eastAsia="宋体" w:hAnsi="宋体" w:cs="宋体"/>
          <w:kern w:val="2"/>
          <w:sz w:val="24"/>
          <w:szCs w:val="24"/>
        </w:rPr>
      </w:pPr>
      <w:r w:rsidRPr="00306F1E">
        <w:rPr>
          <w:rFonts w:ascii="宋体" w:eastAsia="宋体" w:hAnsi="宋体" w:cs="宋体" w:hint="eastAsia"/>
          <w:kern w:val="2"/>
          <w:sz w:val="24"/>
          <w:szCs w:val="24"/>
        </w:rPr>
        <w:t>注：上述所有付款，必须在国拨经费下拨后进行支付，如招标方国拨经费未到账，则不视为违约。</w:t>
      </w:r>
    </w:p>
    <w:p w:rsidR="00306F1E" w:rsidRPr="00306F1E" w:rsidRDefault="00306F1E" w:rsidP="00306F1E">
      <w:pPr>
        <w:widowControl w:val="0"/>
        <w:numPr>
          <w:ilvl w:val="0"/>
          <w:numId w:val="26"/>
        </w:numPr>
        <w:adjustRightInd/>
        <w:snapToGrid/>
        <w:spacing w:after="0" w:line="360" w:lineRule="auto"/>
        <w:jc w:val="both"/>
        <w:rPr>
          <w:rFonts w:ascii="宋体" w:eastAsia="宋体" w:hAnsi="宋体" w:cs="宋体"/>
          <w:color w:val="000000"/>
          <w:kern w:val="2"/>
          <w:sz w:val="24"/>
          <w:szCs w:val="24"/>
        </w:rPr>
      </w:pPr>
      <w:r w:rsidRPr="00306F1E">
        <w:rPr>
          <w:rFonts w:ascii="宋体" w:eastAsia="宋体" w:hAnsi="宋体" w:cs="宋体" w:hint="eastAsia"/>
          <w:kern w:val="2"/>
          <w:sz w:val="24"/>
          <w:szCs w:val="24"/>
        </w:rPr>
        <w:t>其他未尽事宜，待中标后视情况在技术协议中由双方共同商定。</w:t>
      </w:r>
    </w:p>
    <w:p w:rsidR="007F5C6A" w:rsidRPr="00306F1E" w:rsidRDefault="007F5C6A" w:rsidP="00306F1E"/>
    <w:sectPr w:rsidR="007F5C6A" w:rsidRPr="00306F1E" w:rsidSect="007F5C6A">
      <w:headerReference w:type="default" r:id="rId11"/>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5C6A" w:rsidRDefault="007F5C6A" w:rsidP="007F5C6A">
      <w:pPr>
        <w:spacing w:after="0"/>
      </w:pPr>
      <w:r>
        <w:separator/>
      </w:r>
    </w:p>
  </w:endnote>
  <w:endnote w:type="continuationSeparator" w:id="0">
    <w:p w:rsidR="007F5C6A" w:rsidRDefault="007F5C6A" w:rsidP="007F5C6A">
      <w:pPr>
        <w:spacing w:after="0"/>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5C6A" w:rsidRDefault="007F5C6A" w:rsidP="007F5C6A">
      <w:pPr>
        <w:spacing w:after="0"/>
      </w:pPr>
      <w:r>
        <w:separator/>
      </w:r>
    </w:p>
  </w:footnote>
  <w:footnote w:type="continuationSeparator" w:id="0">
    <w:p w:rsidR="007F5C6A" w:rsidRDefault="007F5C6A" w:rsidP="007F5C6A">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C6A" w:rsidRDefault="007F5C6A">
    <w:pPr>
      <w:pStyle w:val="3"/>
      <w:numPr>
        <w:ilvl w:val="0"/>
        <w:numId w:val="0"/>
      </w:numPr>
      <w:pBdr>
        <w:bottom w:val="single" w:sz="4" w:space="1"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3A1A0CB"/>
    <w:multiLevelType w:val="singleLevel"/>
    <w:tmpl w:val="C3A1A0CB"/>
    <w:lvl w:ilvl="0">
      <w:start w:val="1"/>
      <w:numFmt w:val="bullet"/>
      <w:pStyle w:val="3"/>
      <w:lvlText w:val=""/>
      <w:lvlJc w:val="left"/>
      <w:pPr>
        <w:tabs>
          <w:tab w:val="left" w:pos="1200"/>
        </w:tabs>
        <w:ind w:left="1200" w:hanging="360"/>
      </w:pPr>
      <w:rPr>
        <w:rFonts w:ascii="Wingdings" w:hAnsi="Wingdings" w:hint="default"/>
      </w:rPr>
    </w:lvl>
  </w:abstractNum>
  <w:abstractNum w:abstractNumId="1">
    <w:nsid w:val="00000022"/>
    <w:multiLevelType w:val="multilevel"/>
    <w:tmpl w:val="00000022"/>
    <w:lvl w:ilvl="0">
      <w:start w:val="1"/>
      <w:numFmt w:val="chineseCountingThousand"/>
      <w:suff w:val="nothing"/>
      <w:lvlText w:val="第%1章"/>
      <w:lvlJc w:val="left"/>
      <w:pPr>
        <w:ind w:left="0" w:firstLine="0"/>
      </w:pPr>
    </w:lvl>
    <w:lvl w:ilvl="1">
      <w:start w:val="1"/>
      <w:numFmt w:val="none"/>
      <w:pStyle w:val="2"/>
      <w:suff w:val="nothing"/>
      <w:lvlText w:val=""/>
      <w:lvlJc w:val="left"/>
      <w:pPr>
        <w:ind w:left="0" w:firstLine="0"/>
      </w:pPr>
    </w:lvl>
    <w:lvl w:ilvl="2">
      <w:start w:val="1"/>
      <w:numFmt w:val="none"/>
      <w:pStyle w:val="30"/>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01636C11"/>
    <w:multiLevelType w:val="multilevel"/>
    <w:tmpl w:val="01636C11"/>
    <w:lvl w:ilvl="0">
      <w:start w:val="1"/>
      <w:numFmt w:val="bullet"/>
      <w:lvlText w:val=""/>
      <w:lvlJc w:val="left"/>
      <w:pPr>
        <w:ind w:left="1200" w:hanging="420"/>
      </w:pPr>
      <w:rPr>
        <w:rFonts w:ascii="Wingdings" w:hAnsi="Wingdings" w:hint="default"/>
      </w:rPr>
    </w:lvl>
    <w:lvl w:ilvl="1">
      <w:start w:val="1"/>
      <w:numFmt w:val="bullet"/>
      <w:lvlText w:val=""/>
      <w:lvlJc w:val="left"/>
      <w:pPr>
        <w:ind w:left="1620" w:hanging="420"/>
      </w:pPr>
      <w:rPr>
        <w:rFonts w:ascii="Wingdings" w:hAnsi="Wingdings" w:hint="default"/>
      </w:rPr>
    </w:lvl>
    <w:lvl w:ilvl="2">
      <w:start w:val="1"/>
      <w:numFmt w:val="bullet"/>
      <w:lvlText w:val=""/>
      <w:lvlJc w:val="left"/>
      <w:pPr>
        <w:ind w:left="2040" w:hanging="420"/>
      </w:pPr>
      <w:rPr>
        <w:rFonts w:ascii="Wingdings" w:hAnsi="Wingdings" w:hint="default"/>
      </w:rPr>
    </w:lvl>
    <w:lvl w:ilvl="3">
      <w:start w:val="1"/>
      <w:numFmt w:val="bullet"/>
      <w:lvlText w:val=""/>
      <w:lvlJc w:val="left"/>
      <w:pPr>
        <w:ind w:left="2460" w:hanging="420"/>
      </w:pPr>
      <w:rPr>
        <w:rFonts w:ascii="Wingdings" w:hAnsi="Wingdings" w:hint="default"/>
      </w:rPr>
    </w:lvl>
    <w:lvl w:ilvl="4">
      <w:start w:val="1"/>
      <w:numFmt w:val="bullet"/>
      <w:lvlText w:val=""/>
      <w:lvlJc w:val="left"/>
      <w:pPr>
        <w:ind w:left="2880" w:hanging="420"/>
      </w:pPr>
      <w:rPr>
        <w:rFonts w:ascii="Wingdings" w:hAnsi="Wingdings" w:hint="default"/>
      </w:rPr>
    </w:lvl>
    <w:lvl w:ilvl="5">
      <w:start w:val="1"/>
      <w:numFmt w:val="bullet"/>
      <w:lvlText w:val=""/>
      <w:lvlJc w:val="left"/>
      <w:pPr>
        <w:ind w:left="3300" w:hanging="420"/>
      </w:pPr>
      <w:rPr>
        <w:rFonts w:ascii="Wingdings" w:hAnsi="Wingdings" w:hint="default"/>
      </w:rPr>
    </w:lvl>
    <w:lvl w:ilvl="6">
      <w:start w:val="1"/>
      <w:numFmt w:val="bullet"/>
      <w:lvlText w:val=""/>
      <w:lvlJc w:val="left"/>
      <w:pPr>
        <w:ind w:left="3720" w:hanging="420"/>
      </w:pPr>
      <w:rPr>
        <w:rFonts w:ascii="Wingdings" w:hAnsi="Wingdings" w:hint="default"/>
      </w:rPr>
    </w:lvl>
    <w:lvl w:ilvl="7">
      <w:start w:val="1"/>
      <w:numFmt w:val="bullet"/>
      <w:lvlText w:val=""/>
      <w:lvlJc w:val="left"/>
      <w:pPr>
        <w:ind w:left="4140" w:hanging="420"/>
      </w:pPr>
      <w:rPr>
        <w:rFonts w:ascii="Wingdings" w:hAnsi="Wingdings" w:hint="default"/>
      </w:rPr>
    </w:lvl>
    <w:lvl w:ilvl="8">
      <w:start w:val="1"/>
      <w:numFmt w:val="bullet"/>
      <w:lvlText w:val=""/>
      <w:lvlJc w:val="left"/>
      <w:pPr>
        <w:ind w:left="4560" w:hanging="420"/>
      </w:pPr>
      <w:rPr>
        <w:rFonts w:ascii="Wingdings" w:hAnsi="Wingdings" w:hint="default"/>
      </w:rPr>
    </w:lvl>
  </w:abstractNum>
  <w:abstractNum w:abstractNumId="3">
    <w:nsid w:val="017D5426"/>
    <w:multiLevelType w:val="multilevel"/>
    <w:tmpl w:val="017D5426"/>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
    <w:nsid w:val="02EA68AD"/>
    <w:multiLevelType w:val="multilevel"/>
    <w:tmpl w:val="02EA68AD"/>
    <w:lvl w:ilvl="0">
      <w:start w:val="8"/>
      <w:numFmt w:val="bullet"/>
      <w:lvlText w:val="★"/>
      <w:lvlJc w:val="left"/>
      <w:pPr>
        <w:ind w:left="840" w:hanging="420"/>
      </w:pPr>
      <w:rPr>
        <w:rFonts w:ascii="宋体" w:eastAsia="宋体" w:hAnsi="宋体" w:cstheme="minorBidi" w:hint="eastAsia"/>
        <w:sz w:val="21"/>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
    <w:nsid w:val="06423535"/>
    <w:multiLevelType w:val="multilevel"/>
    <w:tmpl w:val="06423535"/>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
    <w:nsid w:val="071135E3"/>
    <w:multiLevelType w:val="multilevel"/>
    <w:tmpl w:val="071135E3"/>
    <w:lvl w:ilvl="0">
      <w:start w:val="1"/>
      <w:numFmt w:val="decimal"/>
      <w:lvlText w:val="%1"/>
      <w:lvlJc w:val="left"/>
      <w:pPr>
        <w:tabs>
          <w:tab w:val="left" w:pos="0"/>
        </w:tabs>
        <w:ind w:left="0" w:firstLine="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nsid w:val="07962C2F"/>
    <w:multiLevelType w:val="multilevel"/>
    <w:tmpl w:val="07962C2F"/>
    <w:lvl w:ilvl="0">
      <w:start w:val="1"/>
      <w:numFmt w:val="bullet"/>
      <w:lvlText w:val=""/>
      <w:lvlJc w:val="left"/>
      <w:pPr>
        <w:ind w:left="1202" w:hanging="420"/>
      </w:pPr>
      <w:rPr>
        <w:rFonts w:ascii="Wingdings" w:hAnsi="Wingdings" w:hint="default"/>
      </w:rPr>
    </w:lvl>
    <w:lvl w:ilvl="1">
      <w:start w:val="1"/>
      <w:numFmt w:val="bullet"/>
      <w:lvlText w:val=""/>
      <w:lvlJc w:val="left"/>
      <w:pPr>
        <w:ind w:left="1622" w:hanging="420"/>
      </w:pPr>
      <w:rPr>
        <w:rFonts w:ascii="Wingdings" w:hAnsi="Wingdings" w:hint="default"/>
      </w:rPr>
    </w:lvl>
    <w:lvl w:ilvl="2">
      <w:start w:val="1"/>
      <w:numFmt w:val="bullet"/>
      <w:lvlText w:val=""/>
      <w:lvlJc w:val="left"/>
      <w:pPr>
        <w:ind w:left="2042" w:hanging="420"/>
      </w:pPr>
      <w:rPr>
        <w:rFonts w:ascii="Wingdings" w:hAnsi="Wingdings" w:hint="default"/>
      </w:rPr>
    </w:lvl>
    <w:lvl w:ilvl="3">
      <w:start w:val="1"/>
      <w:numFmt w:val="bullet"/>
      <w:lvlText w:val=""/>
      <w:lvlJc w:val="left"/>
      <w:pPr>
        <w:ind w:left="2462" w:hanging="420"/>
      </w:pPr>
      <w:rPr>
        <w:rFonts w:ascii="Wingdings" w:hAnsi="Wingdings" w:hint="default"/>
      </w:rPr>
    </w:lvl>
    <w:lvl w:ilvl="4">
      <w:start w:val="1"/>
      <w:numFmt w:val="bullet"/>
      <w:lvlText w:val=""/>
      <w:lvlJc w:val="left"/>
      <w:pPr>
        <w:ind w:left="2882" w:hanging="420"/>
      </w:pPr>
      <w:rPr>
        <w:rFonts w:ascii="Wingdings" w:hAnsi="Wingdings" w:hint="default"/>
      </w:rPr>
    </w:lvl>
    <w:lvl w:ilvl="5">
      <w:start w:val="1"/>
      <w:numFmt w:val="bullet"/>
      <w:lvlText w:val=""/>
      <w:lvlJc w:val="left"/>
      <w:pPr>
        <w:ind w:left="3302" w:hanging="420"/>
      </w:pPr>
      <w:rPr>
        <w:rFonts w:ascii="Wingdings" w:hAnsi="Wingdings" w:hint="default"/>
      </w:rPr>
    </w:lvl>
    <w:lvl w:ilvl="6">
      <w:start w:val="1"/>
      <w:numFmt w:val="bullet"/>
      <w:lvlText w:val=""/>
      <w:lvlJc w:val="left"/>
      <w:pPr>
        <w:ind w:left="3722" w:hanging="420"/>
      </w:pPr>
      <w:rPr>
        <w:rFonts w:ascii="Wingdings" w:hAnsi="Wingdings" w:hint="default"/>
      </w:rPr>
    </w:lvl>
    <w:lvl w:ilvl="7">
      <w:start w:val="1"/>
      <w:numFmt w:val="bullet"/>
      <w:lvlText w:val=""/>
      <w:lvlJc w:val="left"/>
      <w:pPr>
        <w:ind w:left="4142" w:hanging="420"/>
      </w:pPr>
      <w:rPr>
        <w:rFonts w:ascii="Wingdings" w:hAnsi="Wingdings" w:hint="default"/>
      </w:rPr>
    </w:lvl>
    <w:lvl w:ilvl="8">
      <w:start w:val="1"/>
      <w:numFmt w:val="bullet"/>
      <w:lvlText w:val=""/>
      <w:lvlJc w:val="left"/>
      <w:pPr>
        <w:ind w:left="4562" w:hanging="420"/>
      </w:pPr>
      <w:rPr>
        <w:rFonts w:ascii="Wingdings" w:hAnsi="Wingdings" w:hint="default"/>
      </w:rPr>
    </w:lvl>
  </w:abstractNum>
  <w:abstractNum w:abstractNumId="8">
    <w:nsid w:val="0BA607CD"/>
    <w:multiLevelType w:val="multilevel"/>
    <w:tmpl w:val="0BA607CD"/>
    <w:lvl w:ilvl="0">
      <w:start w:val="8"/>
      <w:numFmt w:val="bullet"/>
      <w:lvlText w:val="★"/>
      <w:lvlJc w:val="left"/>
      <w:pPr>
        <w:ind w:left="840" w:hanging="420"/>
      </w:pPr>
      <w:rPr>
        <w:rFonts w:ascii="宋体" w:eastAsia="宋体" w:hAnsi="宋体" w:cstheme="minorBidi" w:hint="eastAsia"/>
        <w:sz w:val="21"/>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
    <w:nsid w:val="115A5A0F"/>
    <w:multiLevelType w:val="multilevel"/>
    <w:tmpl w:val="115A5A0F"/>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0">
    <w:nsid w:val="1300287F"/>
    <w:multiLevelType w:val="multilevel"/>
    <w:tmpl w:val="1300287F"/>
    <w:lvl w:ilvl="0">
      <w:start w:val="1"/>
      <w:numFmt w:val="bullet"/>
      <w:lvlText w:val=""/>
      <w:lvlJc w:val="left"/>
      <w:pPr>
        <w:ind w:left="1200" w:hanging="420"/>
      </w:pPr>
      <w:rPr>
        <w:rFonts w:ascii="Wingdings" w:hAnsi="Wingdings" w:hint="default"/>
      </w:rPr>
    </w:lvl>
    <w:lvl w:ilvl="1">
      <w:start w:val="1"/>
      <w:numFmt w:val="bullet"/>
      <w:lvlText w:val=""/>
      <w:lvlJc w:val="left"/>
      <w:pPr>
        <w:ind w:left="1620" w:hanging="420"/>
      </w:pPr>
      <w:rPr>
        <w:rFonts w:ascii="Wingdings" w:hAnsi="Wingdings" w:hint="default"/>
      </w:rPr>
    </w:lvl>
    <w:lvl w:ilvl="2">
      <w:start w:val="1"/>
      <w:numFmt w:val="bullet"/>
      <w:lvlText w:val=""/>
      <w:lvlJc w:val="left"/>
      <w:pPr>
        <w:ind w:left="2040" w:hanging="420"/>
      </w:pPr>
      <w:rPr>
        <w:rFonts w:ascii="Wingdings" w:hAnsi="Wingdings" w:hint="default"/>
      </w:rPr>
    </w:lvl>
    <w:lvl w:ilvl="3">
      <w:start w:val="1"/>
      <w:numFmt w:val="bullet"/>
      <w:lvlText w:val=""/>
      <w:lvlJc w:val="left"/>
      <w:pPr>
        <w:ind w:left="2460" w:hanging="420"/>
      </w:pPr>
      <w:rPr>
        <w:rFonts w:ascii="Wingdings" w:hAnsi="Wingdings" w:hint="default"/>
      </w:rPr>
    </w:lvl>
    <w:lvl w:ilvl="4">
      <w:start w:val="1"/>
      <w:numFmt w:val="bullet"/>
      <w:lvlText w:val=""/>
      <w:lvlJc w:val="left"/>
      <w:pPr>
        <w:ind w:left="2880" w:hanging="420"/>
      </w:pPr>
      <w:rPr>
        <w:rFonts w:ascii="Wingdings" w:hAnsi="Wingdings" w:hint="default"/>
      </w:rPr>
    </w:lvl>
    <w:lvl w:ilvl="5">
      <w:start w:val="1"/>
      <w:numFmt w:val="bullet"/>
      <w:lvlText w:val=""/>
      <w:lvlJc w:val="left"/>
      <w:pPr>
        <w:ind w:left="3300" w:hanging="420"/>
      </w:pPr>
      <w:rPr>
        <w:rFonts w:ascii="Wingdings" w:hAnsi="Wingdings" w:hint="default"/>
      </w:rPr>
    </w:lvl>
    <w:lvl w:ilvl="6">
      <w:start w:val="1"/>
      <w:numFmt w:val="bullet"/>
      <w:lvlText w:val=""/>
      <w:lvlJc w:val="left"/>
      <w:pPr>
        <w:ind w:left="3720" w:hanging="420"/>
      </w:pPr>
      <w:rPr>
        <w:rFonts w:ascii="Wingdings" w:hAnsi="Wingdings" w:hint="default"/>
      </w:rPr>
    </w:lvl>
    <w:lvl w:ilvl="7">
      <w:start w:val="1"/>
      <w:numFmt w:val="bullet"/>
      <w:lvlText w:val=""/>
      <w:lvlJc w:val="left"/>
      <w:pPr>
        <w:ind w:left="4140" w:hanging="420"/>
      </w:pPr>
      <w:rPr>
        <w:rFonts w:ascii="Wingdings" w:hAnsi="Wingdings" w:hint="default"/>
      </w:rPr>
    </w:lvl>
    <w:lvl w:ilvl="8">
      <w:start w:val="1"/>
      <w:numFmt w:val="bullet"/>
      <w:lvlText w:val=""/>
      <w:lvlJc w:val="left"/>
      <w:pPr>
        <w:ind w:left="4560" w:hanging="420"/>
      </w:pPr>
      <w:rPr>
        <w:rFonts w:ascii="Wingdings" w:hAnsi="Wingdings" w:hint="default"/>
      </w:rPr>
    </w:lvl>
  </w:abstractNum>
  <w:abstractNum w:abstractNumId="11">
    <w:nsid w:val="1CAE0194"/>
    <w:multiLevelType w:val="multilevel"/>
    <w:tmpl w:val="1CAE0194"/>
    <w:lvl w:ilvl="0">
      <w:start w:val="8"/>
      <w:numFmt w:val="bullet"/>
      <w:lvlText w:val="★"/>
      <w:lvlJc w:val="left"/>
      <w:pPr>
        <w:ind w:left="840" w:hanging="420"/>
      </w:pPr>
      <w:rPr>
        <w:rFonts w:ascii="宋体" w:eastAsia="宋体" w:hAnsi="宋体" w:cstheme="minorBidi" w:hint="eastAsia"/>
        <w:sz w:val="21"/>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2">
    <w:nsid w:val="22AF41BE"/>
    <w:multiLevelType w:val="multilevel"/>
    <w:tmpl w:val="22AF41BE"/>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3">
    <w:nsid w:val="259B6EF0"/>
    <w:multiLevelType w:val="multilevel"/>
    <w:tmpl w:val="259B6EF0"/>
    <w:lvl w:ilvl="0">
      <w:start w:val="1"/>
      <w:numFmt w:val="bullet"/>
      <w:lvlText w:val=""/>
      <w:lvlJc w:val="left"/>
      <w:pPr>
        <w:ind w:left="840" w:hanging="420"/>
      </w:pPr>
      <w:rPr>
        <w:rFonts w:ascii="Wingdings" w:hAnsi="Wingdings" w:hint="default"/>
        <w:sz w:val="21"/>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4">
    <w:nsid w:val="27633294"/>
    <w:multiLevelType w:val="multilevel"/>
    <w:tmpl w:val="27633294"/>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5">
    <w:nsid w:val="284A53AB"/>
    <w:multiLevelType w:val="multilevel"/>
    <w:tmpl w:val="284A53AB"/>
    <w:lvl w:ilvl="0">
      <w:start w:val="1"/>
      <w:numFmt w:val="bullet"/>
      <w:lvlText w:val=""/>
      <w:lvlJc w:val="left"/>
      <w:pPr>
        <w:ind w:left="1202" w:hanging="420"/>
      </w:pPr>
      <w:rPr>
        <w:rFonts w:ascii="Wingdings" w:hAnsi="Wingdings" w:hint="default"/>
      </w:rPr>
    </w:lvl>
    <w:lvl w:ilvl="1">
      <w:start w:val="1"/>
      <w:numFmt w:val="bullet"/>
      <w:lvlText w:val=""/>
      <w:lvlJc w:val="left"/>
      <w:pPr>
        <w:ind w:left="1622" w:hanging="420"/>
      </w:pPr>
      <w:rPr>
        <w:rFonts w:ascii="Wingdings" w:hAnsi="Wingdings" w:hint="default"/>
      </w:rPr>
    </w:lvl>
    <w:lvl w:ilvl="2">
      <w:start w:val="1"/>
      <w:numFmt w:val="bullet"/>
      <w:lvlText w:val=""/>
      <w:lvlJc w:val="left"/>
      <w:pPr>
        <w:ind w:left="2042" w:hanging="420"/>
      </w:pPr>
      <w:rPr>
        <w:rFonts w:ascii="Wingdings" w:hAnsi="Wingdings" w:hint="default"/>
      </w:rPr>
    </w:lvl>
    <w:lvl w:ilvl="3">
      <w:start w:val="1"/>
      <w:numFmt w:val="bullet"/>
      <w:lvlText w:val=""/>
      <w:lvlJc w:val="left"/>
      <w:pPr>
        <w:ind w:left="2462" w:hanging="420"/>
      </w:pPr>
      <w:rPr>
        <w:rFonts w:ascii="Wingdings" w:hAnsi="Wingdings" w:hint="default"/>
      </w:rPr>
    </w:lvl>
    <w:lvl w:ilvl="4">
      <w:start w:val="1"/>
      <w:numFmt w:val="bullet"/>
      <w:lvlText w:val=""/>
      <w:lvlJc w:val="left"/>
      <w:pPr>
        <w:ind w:left="2882" w:hanging="420"/>
      </w:pPr>
      <w:rPr>
        <w:rFonts w:ascii="Wingdings" w:hAnsi="Wingdings" w:hint="default"/>
      </w:rPr>
    </w:lvl>
    <w:lvl w:ilvl="5">
      <w:start w:val="1"/>
      <w:numFmt w:val="bullet"/>
      <w:lvlText w:val=""/>
      <w:lvlJc w:val="left"/>
      <w:pPr>
        <w:ind w:left="3302" w:hanging="420"/>
      </w:pPr>
      <w:rPr>
        <w:rFonts w:ascii="Wingdings" w:hAnsi="Wingdings" w:hint="default"/>
      </w:rPr>
    </w:lvl>
    <w:lvl w:ilvl="6">
      <w:start w:val="1"/>
      <w:numFmt w:val="bullet"/>
      <w:lvlText w:val=""/>
      <w:lvlJc w:val="left"/>
      <w:pPr>
        <w:ind w:left="3722" w:hanging="420"/>
      </w:pPr>
      <w:rPr>
        <w:rFonts w:ascii="Wingdings" w:hAnsi="Wingdings" w:hint="default"/>
      </w:rPr>
    </w:lvl>
    <w:lvl w:ilvl="7">
      <w:start w:val="1"/>
      <w:numFmt w:val="bullet"/>
      <w:lvlText w:val=""/>
      <w:lvlJc w:val="left"/>
      <w:pPr>
        <w:ind w:left="4142" w:hanging="420"/>
      </w:pPr>
      <w:rPr>
        <w:rFonts w:ascii="Wingdings" w:hAnsi="Wingdings" w:hint="default"/>
      </w:rPr>
    </w:lvl>
    <w:lvl w:ilvl="8">
      <w:start w:val="1"/>
      <w:numFmt w:val="bullet"/>
      <w:lvlText w:val=""/>
      <w:lvlJc w:val="left"/>
      <w:pPr>
        <w:ind w:left="4562" w:hanging="420"/>
      </w:pPr>
      <w:rPr>
        <w:rFonts w:ascii="Wingdings" w:hAnsi="Wingdings" w:hint="default"/>
      </w:rPr>
    </w:lvl>
  </w:abstractNum>
  <w:abstractNum w:abstractNumId="16">
    <w:nsid w:val="2C1A27FF"/>
    <w:multiLevelType w:val="multilevel"/>
    <w:tmpl w:val="2C1A27FF"/>
    <w:lvl w:ilvl="0">
      <w:start w:val="3"/>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3AC37D44"/>
    <w:multiLevelType w:val="multilevel"/>
    <w:tmpl w:val="3AC37D44"/>
    <w:lvl w:ilvl="0">
      <w:start w:val="8"/>
      <w:numFmt w:val="bullet"/>
      <w:lvlText w:val="★"/>
      <w:lvlJc w:val="left"/>
      <w:pPr>
        <w:ind w:left="840" w:hanging="420"/>
      </w:pPr>
      <w:rPr>
        <w:rFonts w:ascii="宋体" w:eastAsia="宋体" w:hAnsi="宋体" w:cstheme="minorBidi" w:hint="eastAsia"/>
        <w:sz w:val="21"/>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8">
    <w:nsid w:val="3C08488E"/>
    <w:multiLevelType w:val="multilevel"/>
    <w:tmpl w:val="3C08488E"/>
    <w:lvl w:ilvl="0">
      <w:start w:val="1"/>
      <w:numFmt w:val="decimal"/>
      <w:lvlText w:val="%1."/>
      <w:lvlJc w:val="left"/>
      <w:pPr>
        <w:ind w:left="782" w:hanging="360"/>
      </w:pPr>
      <w:rPr>
        <w:rFonts w:hint="default"/>
      </w:rPr>
    </w:lvl>
    <w:lvl w:ilvl="1">
      <w:start w:val="2"/>
      <w:numFmt w:val="decimal"/>
      <w:isLgl/>
      <w:lvlText w:val="%1.%2"/>
      <w:lvlJc w:val="left"/>
      <w:pPr>
        <w:ind w:left="782" w:hanging="360"/>
      </w:pPr>
      <w:rPr>
        <w:rFonts w:hint="default"/>
      </w:rPr>
    </w:lvl>
    <w:lvl w:ilvl="2">
      <w:start w:val="1"/>
      <w:numFmt w:val="decimal"/>
      <w:isLgl/>
      <w:lvlText w:val="%1.%2.%3"/>
      <w:lvlJc w:val="left"/>
      <w:pPr>
        <w:ind w:left="1142" w:hanging="720"/>
      </w:pPr>
      <w:rPr>
        <w:rFonts w:hint="default"/>
      </w:rPr>
    </w:lvl>
    <w:lvl w:ilvl="3">
      <w:start w:val="1"/>
      <w:numFmt w:val="decimal"/>
      <w:isLgl/>
      <w:lvlText w:val="%1.%2.%3.%4"/>
      <w:lvlJc w:val="left"/>
      <w:pPr>
        <w:ind w:left="1502" w:hanging="1080"/>
      </w:pPr>
      <w:rPr>
        <w:rFonts w:hint="default"/>
      </w:rPr>
    </w:lvl>
    <w:lvl w:ilvl="4">
      <w:start w:val="1"/>
      <w:numFmt w:val="decimal"/>
      <w:isLgl/>
      <w:lvlText w:val="%1.%2.%3.%4.%5"/>
      <w:lvlJc w:val="left"/>
      <w:pPr>
        <w:ind w:left="1502" w:hanging="1080"/>
      </w:pPr>
      <w:rPr>
        <w:rFonts w:hint="default"/>
      </w:rPr>
    </w:lvl>
    <w:lvl w:ilvl="5">
      <w:start w:val="1"/>
      <w:numFmt w:val="decimal"/>
      <w:isLgl/>
      <w:lvlText w:val="%1.%2.%3.%4.%5.%6"/>
      <w:lvlJc w:val="left"/>
      <w:pPr>
        <w:ind w:left="1862" w:hanging="1440"/>
      </w:pPr>
      <w:rPr>
        <w:rFonts w:hint="default"/>
      </w:rPr>
    </w:lvl>
    <w:lvl w:ilvl="6">
      <w:start w:val="1"/>
      <w:numFmt w:val="decimal"/>
      <w:isLgl/>
      <w:lvlText w:val="%1.%2.%3.%4.%5.%6.%7"/>
      <w:lvlJc w:val="left"/>
      <w:pPr>
        <w:ind w:left="1862" w:hanging="1440"/>
      </w:pPr>
      <w:rPr>
        <w:rFonts w:hint="default"/>
      </w:rPr>
    </w:lvl>
    <w:lvl w:ilvl="7">
      <w:start w:val="1"/>
      <w:numFmt w:val="decimal"/>
      <w:isLgl/>
      <w:lvlText w:val="%1.%2.%3.%4.%5.%6.%7.%8"/>
      <w:lvlJc w:val="left"/>
      <w:pPr>
        <w:ind w:left="2222" w:hanging="1800"/>
      </w:pPr>
      <w:rPr>
        <w:rFonts w:hint="default"/>
      </w:rPr>
    </w:lvl>
    <w:lvl w:ilvl="8">
      <w:start w:val="1"/>
      <w:numFmt w:val="decimal"/>
      <w:isLgl/>
      <w:lvlText w:val="%1.%2.%3.%4.%5.%6.%7.%8.%9"/>
      <w:lvlJc w:val="left"/>
      <w:pPr>
        <w:ind w:left="2222" w:hanging="1800"/>
      </w:pPr>
      <w:rPr>
        <w:rFonts w:hint="default"/>
      </w:rPr>
    </w:lvl>
  </w:abstractNum>
  <w:abstractNum w:abstractNumId="19">
    <w:nsid w:val="443A1ABA"/>
    <w:multiLevelType w:val="multilevel"/>
    <w:tmpl w:val="443A1ABA"/>
    <w:lvl w:ilvl="0">
      <w:start w:val="8"/>
      <w:numFmt w:val="bullet"/>
      <w:lvlText w:val="★"/>
      <w:lvlJc w:val="left"/>
      <w:pPr>
        <w:ind w:left="840" w:hanging="420"/>
      </w:pPr>
      <w:rPr>
        <w:rFonts w:ascii="宋体" w:eastAsia="宋体" w:hAnsi="宋体" w:cstheme="minorBidi" w:hint="eastAsia"/>
        <w:sz w:val="21"/>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0">
    <w:nsid w:val="44C45E79"/>
    <w:multiLevelType w:val="multilevel"/>
    <w:tmpl w:val="44C45E79"/>
    <w:lvl w:ilvl="0">
      <w:start w:val="8"/>
      <w:numFmt w:val="bullet"/>
      <w:lvlText w:val="★"/>
      <w:lvlJc w:val="left"/>
      <w:pPr>
        <w:ind w:left="840" w:hanging="420"/>
      </w:pPr>
      <w:rPr>
        <w:rFonts w:ascii="宋体" w:eastAsia="宋体" w:hAnsi="宋体" w:cstheme="minorBidi" w:hint="eastAsia"/>
        <w:sz w:val="21"/>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1">
    <w:nsid w:val="4907441C"/>
    <w:multiLevelType w:val="multilevel"/>
    <w:tmpl w:val="4907441C"/>
    <w:lvl w:ilvl="0">
      <w:start w:val="8"/>
      <w:numFmt w:val="bullet"/>
      <w:lvlText w:val="★"/>
      <w:lvlJc w:val="left"/>
      <w:pPr>
        <w:ind w:left="845" w:hanging="420"/>
      </w:pPr>
      <w:rPr>
        <w:rFonts w:ascii="宋体" w:eastAsia="宋体" w:hAnsi="宋体" w:cstheme="minorBidi" w:hint="eastAsia"/>
        <w:sz w:val="21"/>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22">
    <w:nsid w:val="4AF71D7B"/>
    <w:multiLevelType w:val="multilevel"/>
    <w:tmpl w:val="4AF71D7B"/>
    <w:lvl w:ilvl="0">
      <w:start w:val="1"/>
      <w:numFmt w:val="bullet"/>
      <w:lvlText w:val=""/>
      <w:lvlJc w:val="left"/>
      <w:pPr>
        <w:ind w:left="1202" w:hanging="420"/>
      </w:pPr>
      <w:rPr>
        <w:rFonts w:ascii="Wingdings" w:hAnsi="Wingdings" w:hint="default"/>
      </w:rPr>
    </w:lvl>
    <w:lvl w:ilvl="1">
      <w:start w:val="1"/>
      <w:numFmt w:val="bullet"/>
      <w:lvlText w:val=""/>
      <w:lvlJc w:val="left"/>
      <w:pPr>
        <w:ind w:left="1622" w:hanging="420"/>
      </w:pPr>
      <w:rPr>
        <w:rFonts w:ascii="Wingdings" w:hAnsi="Wingdings" w:hint="default"/>
      </w:rPr>
    </w:lvl>
    <w:lvl w:ilvl="2">
      <w:start w:val="1"/>
      <w:numFmt w:val="bullet"/>
      <w:lvlText w:val=""/>
      <w:lvlJc w:val="left"/>
      <w:pPr>
        <w:ind w:left="2042" w:hanging="420"/>
      </w:pPr>
      <w:rPr>
        <w:rFonts w:ascii="Wingdings" w:hAnsi="Wingdings" w:hint="default"/>
      </w:rPr>
    </w:lvl>
    <w:lvl w:ilvl="3">
      <w:start w:val="1"/>
      <w:numFmt w:val="bullet"/>
      <w:lvlText w:val=""/>
      <w:lvlJc w:val="left"/>
      <w:pPr>
        <w:ind w:left="2462" w:hanging="420"/>
      </w:pPr>
      <w:rPr>
        <w:rFonts w:ascii="Wingdings" w:hAnsi="Wingdings" w:hint="default"/>
      </w:rPr>
    </w:lvl>
    <w:lvl w:ilvl="4">
      <w:start w:val="1"/>
      <w:numFmt w:val="bullet"/>
      <w:lvlText w:val=""/>
      <w:lvlJc w:val="left"/>
      <w:pPr>
        <w:ind w:left="2882" w:hanging="420"/>
      </w:pPr>
      <w:rPr>
        <w:rFonts w:ascii="Wingdings" w:hAnsi="Wingdings" w:hint="default"/>
      </w:rPr>
    </w:lvl>
    <w:lvl w:ilvl="5">
      <w:start w:val="1"/>
      <w:numFmt w:val="bullet"/>
      <w:lvlText w:val=""/>
      <w:lvlJc w:val="left"/>
      <w:pPr>
        <w:ind w:left="3302" w:hanging="420"/>
      </w:pPr>
      <w:rPr>
        <w:rFonts w:ascii="Wingdings" w:hAnsi="Wingdings" w:hint="default"/>
      </w:rPr>
    </w:lvl>
    <w:lvl w:ilvl="6">
      <w:start w:val="1"/>
      <w:numFmt w:val="bullet"/>
      <w:lvlText w:val=""/>
      <w:lvlJc w:val="left"/>
      <w:pPr>
        <w:ind w:left="3722" w:hanging="420"/>
      </w:pPr>
      <w:rPr>
        <w:rFonts w:ascii="Wingdings" w:hAnsi="Wingdings" w:hint="default"/>
      </w:rPr>
    </w:lvl>
    <w:lvl w:ilvl="7">
      <w:start w:val="1"/>
      <w:numFmt w:val="bullet"/>
      <w:lvlText w:val=""/>
      <w:lvlJc w:val="left"/>
      <w:pPr>
        <w:ind w:left="4142" w:hanging="420"/>
      </w:pPr>
      <w:rPr>
        <w:rFonts w:ascii="Wingdings" w:hAnsi="Wingdings" w:hint="default"/>
      </w:rPr>
    </w:lvl>
    <w:lvl w:ilvl="8">
      <w:start w:val="1"/>
      <w:numFmt w:val="bullet"/>
      <w:lvlText w:val=""/>
      <w:lvlJc w:val="left"/>
      <w:pPr>
        <w:ind w:left="4562" w:hanging="420"/>
      </w:pPr>
      <w:rPr>
        <w:rFonts w:ascii="Wingdings" w:hAnsi="Wingdings" w:hint="default"/>
      </w:rPr>
    </w:lvl>
  </w:abstractNum>
  <w:abstractNum w:abstractNumId="23">
    <w:nsid w:val="4BDF6E93"/>
    <w:multiLevelType w:val="multilevel"/>
    <w:tmpl w:val="4BDF6E93"/>
    <w:lvl w:ilvl="0">
      <w:start w:val="8"/>
      <w:numFmt w:val="bullet"/>
      <w:lvlText w:val="★"/>
      <w:lvlJc w:val="left"/>
      <w:pPr>
        <w:ind w:left="840" w:hanging="420"/>
      </w:pPr>
      <w:rPr>
        <w:rFonts w:ascii="宋体" w:eastAsia="宋体" w:hAnsi="宋体" w:cstheme="minorBidi" w:hint="eastAsia"/>
        <w:sz w:val="21"/>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4">
    <w:nsid w:val="4DE8795C"/>
    <w:multiLevelType w:val="multilevel"/>
    <w:tmpl w:val="4DE8795C"/>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5">
    <w:nsid w:val="56F007DC"/>
    <w:multiLevelType w:val="multilevel"/>
    <w:tmpl w:val="56F007DC"/>
    <w:lvl w:ilvl="0">
      <w:start w:val="8"/>
      <w:numFmt w:val="bullet"/>
      <w:lvlText w:val="★"/>
      <w:lvlJc w:val="left"/>
      <w:pPr>
        <w:ind w:left="840" w:hanging="420"/>
      </w:pPr>
      <w:rPr>
        <w:rFonts w:ascii="宋体" w:eastAsia="宋体" w:hAnsi="宋体" w:cstheme="minorBidi" w:hint="eastAsia"/>
        <w:sz w:val="21"/>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6">
    <w:nsid w:val="6003134E"/>
    <w:multiLevelType w:val="multilevel"/>
    <w:tmpl w:val="6003134E"/>
    <w:lvl w:ilvl="0">
      <w:start w:val="8"/>
      <w:numFmt w:val="bullet"/>
      <w:lvlText w:val="★"/>
      <w:lvlJc w:val="left"/>
      <w:pPr>
        <w:ind w:left="840" w:hanging="420"/>
      </w:pPr>
      <w:rPr>
        <w:rFonts w:ascii="宋体" w:eastAsia="宋体" w:hAnsi="宋体" w:cstheme="minorBidi" w:hint="eastAsia"/>
        <w:sz w:val="21"/>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7">
    <w:nsid w:val="60B539E8"/>
    <w:multiLevelType w:val="multilevel"/>
    <w:tmpl w:val="60B539E8"/>
    <w:lvl w:ilvl="0">
      <w:start w:val="8"/>
      <w:numFmt w:val="bullet"/>
      <w:lvlText w:val="★"/>
      <w:lvlJc w:val="left"/>
      <w:pPr>
        <w:ind w:left="840" w:hanging="420"/>
      </w:pPr>
      <w:rPr>
        <w:rFonts w:ascii="宋体" w:eastAsia="宋体" w:hAnsi="宋体" w:cstheme="minorBidi" w:hint="eastAsia"/>
        <w:sz w:val="21"/>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8">
    <w:nsid w:val="611659DD"/>
    <w:multiLevelType w:val="multilevel"/>
    <w:tmpl w:val="611659DD"/>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9">
    <w:nsid w:val="62425C78"/>
    <w:multiLevelType w:val="multilevel"/>
    <w:tmpl w:val="62425C78"/>
    <w:lvl w:ilvl="0">
      <w:start w:val="1"/>
      <w:numFmt w:val="bullet"/>
      <w:lvlText w:val=""/>
      <w:lvlJc w:val="left"/>
      <w:pPr>
        <w:ind w:left="1202" w:hanging="420"/>
      </w:pPr>
      <w:rPr>
        <w:rFonts w:ascii="Wingdings" w:hAnsi="Wingdings" w:hint="default"/>
      </w:rPr>
    </w:lvl>
    <w:lvl w:ilvl="1">
      <w:start w:val="1"/>
      <w:numFmt w:val="bullet"/>
      <w:lvlText w:val=""/>
      <w:lvlJc w:val="left"/>
      <w:pPr>
        <w:ind w:left="1622" w:hanging="420"/>
      </w:pPr>
      <w:rPr>
        <w:rFonts w:ascii="Wingdings" w:hAnsi="Wingdings" w:hint="default"/>
      </w:rPr>
    </w:lvl>
    <w:lvl w:ilvl="2">
      <w:start w:val="1"/>
      <w:numFmt w:val="bullet"/>
      <w:lvlText w:val=""/>
      <w:lvlJc w:val="left"/>
      <w:pPr>
        <w:ind w:left="2042" w:hanging="420"/>
      </w:pPr>
      <w:rPr>
        <w:rFonts w:ascii="Wingdings" w:hAnsi="Wingdings" w:hint="default"/>
      </w:rPr>
    </w:lvl>
    <w:lvl w:ilvl="3">
      <w:start w:val="1"/>
      <w:numFmt w:val="bullet"/>
      <w:lvlText w:val=""/>
      <w:lvlJc w:val="left"/>
      <w:pPr>
        <w:ind w:left="2462" w:hanging="420"/>
      </w:pPr>
      <w:rPr>
        <w:rFonts w:ascii="Wingdings" w:hAnsi="Wingdings" w:hint="default"/>
      </w:rPr>
    </w:lvl>
    <w:lvl w:ilvl="4">
      <w:start w:val="1"/>
      <w:numFmt w:val="bullet"/>
      <w:lvlText w:val=""/>
      <w:lvlJc w:val="left"/>
      <w:pPr>
        <w:ind w:left="2882" w:hanging="420"/>
      </w:pPr>
      <w:rPr>
        <w:rFonts w:ascii="Wingdings" w:hAnsi="Wingdings" w:hint="default"/>
      </w:rPr>
    </w:lvl>
    <w:lvl w:ilvl="5">
      <w:start w:val="1"/>
      <w:numFmt w:val="bullet"/>
      <w:lvlText w:val=""/>
      <w:lvlJc w:val="left"/>
      <w:pPr>
        <w:ind w:left="3302" w:hanging="420"/>
      </w:pPr>
      <w:rPr>
        <w:rFonts w:ascii="Wingdings" w:hAnsi="Wingdings" w:hint="default"/>
      </w:rPr>
    </w:lvl>
    <w:lvl w:ilvl="6">
      <w:start w:val="1"/>
      <w:numFmt w:val="bullet"/>
      <w:lvlText w:val=""/>
      <w:lvlJc w:val="left"/>
      <w:pPr>
        <w:ind w:left="3722" w:hanging="420"/>
      </w:pPr>
      <w:rPr>
        <w:rFonts w:ascii="Wingdings" w:hAnsi="Wingdings" w:hint="default"/>
      </w:rPr>
    </w:lvl>
    <w:lvl w:ilvl="7">
      <w:start w:val="1"/>
      <w:numFmt w:val="bullet"/>
      <w:lvlText w:val=""/>
      <w:lvlJc w:val="left"/>
      <w:pPr>
        <w:ind w:left="4142" w:hanging="420"/>
      </w:pPr>
      <w:rPr>
        <w:rFonts w:ascii="Wingdings" w:hAnsi="Wingdings" w:hint="default"/>
      </w:rPr>
    </w:lvl>
    <w:lvl w:ilvl="8">
      <w:start w:val="1"/>
      <w:numFmt w:val="bullet"/>
      <w:lvlText w:val=""/>
      <w:lvlJc w:val="left"/>
      <w:pPr>
        <w:ind w:left="4562" w:hanging="420"/>
      </w:pPr>
      <w:rPr>
        <w:rFonts w:ascii="Wingdings" w:hAnsi="Wingdings" w:hint="default"/>
      </w:rPr>
    </w:lvl>
  </w:abstractNum>
  <w:abstractNum w:abstractNumId="30">
    <w:nsid w:val="65966D0A"/>
    <w:multiLevelType w:val="multilevel"/>
    <w:tmpl w:val="65966D0A"/>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1">
    <w:nsid w:val="6B8E7A7D"/>
    <w:multiLevelType w:val="multilevel"/>
    <w:tmpl w:val="6B8E7A7D"/>
    <w:lvl w:ilvl="0">
      <w:start w:val="8"/>
      <w:numFmt w:val="bullet"/>
      <w:lvlText w:val="★"/>
      <w:lvlJc w:val="left"/>
      <w:pPr>
        <w:ind w:left="780" w:hanging="360"/>
      </w:pPr>
      <w:rPr>
        <w:rFonts w:ascii="宋体" w:eastAsia="宋体" w:hAnsi="宋体" w:cstheme="minorBidi" w:hint="eastAsia"/>
        <w:sz w:val="21"/>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2">
    <w:nsid w:val="76BA0A3F"/>
    <w:multiLevelType w:val="multilevel"/>
    <w:tmpl w:val="76BA0A3F"/>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3">
    <w:nsid w:val="7CC02F3D"/>
    <w:multiLevelType w:val="multilevel"/>
    <w:tmpl w:val="7CC02F3D"/>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num w:numId="1">
    <w:abstractNumId w:val="1"/>
  </w:num>
  <w:num w:numId="2">
    <w:abstractNumId w:val="0"/>
  </w:num>
  <w:num w:numId="3">
    <w:abstractNumId w:val="5"/>
  </w:num>
  <w:num w:numId="4">
    <w:abstractNumId w:val="18"/>
  </w:num>
  <w:num w:numId="5">
    <w:abstractNumId w:val="20"/>
  </w:num>
  <w:num w:numId="6">
    <w:abstractNumId w:val="33"/>
  </w:num>
  <w:num w:numId="7">
    <w:abstractNumId w:val="31"/>
  </w:num>
  <w:num w:numId="8">
    <w:abstractNumId w:val="19"/>
  </w:num>
  <w:num w:numId="9">
    <w:abstractNumId w:val="24"/>
  </w:num>
  <w:num w:numId="10">
    <w:abstractNumId w:val="4"/>
  </w:num>
  <w:num w:numId="11">
    <w:abstractNumId w:val="12"/>
  </w:num>
  <w:num w:numId="12">
    <w:abstractNumId w:val="13"/>
  </w:num>
  <w:num w:numId="13">
    <w:abstractNumId w:val="25"/>
  </w:num>
  <w:num w:numId="14">
    <w:abstractNumId w:val="11"/>
  </w:num>
  <w:num w:numId="15">
    <w:abstractNumId w:val="23"/>
  </w:num>
  <w:num w:numId="16">
    <w:abstractNumId w:val="9"/>
  </w:num>
  <w:num w:numId="17">
    <w:abstractNumId w:val="21"/>
  </w:num>
  <w:num w:numId="18">
    <w:abstractNumId w:val="27"/>
  </w:num>
  <w:num w:numId="19">
    <w:abstractNumId w:val="14"/>
  </w:num>
  <w:num w:numId="20">
    <w:abstractNumId w:val="32"/>
  </w:num>
  <w:num w:numId="21">
    <w:abstractNumId w:val="8"/>
  </w:num>
  <w:num w:numId="22">
    <w:abstractNumId w:val="26"/>
  </w:num>
  <w:num w:numId="23">
    <w:abstractNumId w:val="17"/>
  </w:num>
  <w:num w:numId="24">
    <w:abstractNumId w:val="30"/>
  </w:num>
  <w:num w:numId="25">
    <w:abstractNumId w:val="28"/>
  </w:num>
  <w:num w:numId="26">
    <w:abstractNumId w:val="16"/>
  </w:num>
  <w:num w:numId="27">
    <w:abstractNumId w:val="6"/>
  </w:num>
  <w:num w:numId="28">
    <w:abstractNumId w:val="3"/>
  </w:num>
  <w:num w:numId="29">
    <w:abstractNumId w:val="10"/>
  </w:num>
  <w:num w:numId="30">
    <w:abstractNumId w:val="2"/>
  </w:num>
  <w:num w:numId="31">
    <w:abstractNumId w:val="29"/>
  </w:num>
  <w:num w:numId="32">
    <w:abstractNumId w:val="15"/>
  </w:num>
  <w:num w:numId="33">
    <w:abstractNumId w:val="7"/>
  </w:num>
  <w:num w:numId="34">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footnotePr>
    <w:footnote w:id="-1"/>
    <w:footnote w:id="0"/>
  </w:footnotePr>
  <w:endnotePr>
    <w:endnote w:id="-1"/>
    <w:endnote w:id="0"/>
  </w:endnotePr>
  <w:compat>
    <w:useFELayout/>
  </w:compat>
  <w:rsids>
    <w:rsidRoot w:val="00D31D50"/>
    <w:rsid w:val="00306F1E"/>
    <w:rsid w:val="00323B43"/>
    <w:rsid w:val="003D37D8"/>
    <w:rsid w:val="00426133"/>
    <w:rsid w:val="004358AB"/>
    <w:rsid w:val="004E159A"/>
    <w:rsid w:val="007F5C6A"/>
    <w:rsid w:val="008B7726"/>
    <w:rsid w:val="00D31D50"/>
    <w:rsid w:val="00DE187A"/>
    <w:rsid w:val="79D41EF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5C6A"/>
    <w:pPr>
      <w:adjustRightInd w:val="0"/>
      <w:snapToGrid w:val="0"/>
      <w:spacing w:after="200"/>
    </w:pPr>
    <w:rPr>
      <w:rFonts w:ascii="Tahoma" w:eastAsia="微软雅黑" w:hAnsi="Tahoma" w:cstheme="minorBidi"/>
      <w:sz w:val="22"/>
      <w:szCs w:val="22"/>
    </w:rPr>
  </w:style>
  <w:style w:type="paragraph" w:styleId="2">
    <w:name w:val="heading 2"/>
    <w:basedOn w:val="a"/>
    <w:next w:val="a"/>
    <w:qFormat/>
    <w:rsid w:val="007F5C6A"/>
    <w:pPr>
      <w:keepNext/>
      <w:keepLines/>
      <w:numPr>
        <w:ilvl w:val="1"/>
        <w:numId w:val="1"/>
      </w:numPr>
      <w:spacing w:before="260" w:after="260" w:line="413" w:lineRule="auto"/>
      <w:outlineLvl w:val="1"/>
    </w:pPr>
    <w:rPr>
      <w:rFonts w:ascii="Arial" w:eastAsia="黑体" w:hAnsi="Arial"/>
      <w:b/>
      <w:bCs/>
      <w:sz w:val="32"/>
      <w:szCs w:val="32"/>
    </w:rPr>
  </w:style>
  <w:style w:type="paragraph" w:styleId="30">
    <w:name w:val="heading 3"/>
    <w:basedOn w:val="a"/>
    <w:next w:val="a"/>
    <w:qFormat/>
    <w:rsid w:val="007F5C6A"/>
    <w:pPr>
      <w:keepNext/>
      <w:keepLines/>
      <w:numPr>
        <w:ilvl w:val="2"/>
        <w:numId w:val="1"/>
      </w:numPr>
      <w:spacing w:before="260" w:after="260" w:line="413" w:lineRule="auto"/>
      <w:outlineLvl w:val="2"/>
    </w:pPr>
    <w:rPr>
      <w:rFonts w:ascii="Calibri" w:hAnsi="Calibr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List Bullet 3"/>
    <w:basedOn w:val="a"/>
    <w:uiPriority w:val="99"/>
    <w:semiHidden/>
    <w:unhideWhenUsed/>
    <w:rsid w:val="007F5C6A"/>
    <w:pPr>
      <w:numPr>
        <w:numId w:val="2"/>
      </w:numPr>
    </w:pPr>
  </w:style>
  <w:style w:type="paragraph" w:styleId="a3">
    <w:name w:val="footer"/>
    <w:basedOn w:val="a"/>
    <w:uiPriority w:val="99"/>
    <w:semiHidden/>
    <w:unhideWhenUsed/>
    <w:rsid w:val="007F5C6A"/>
    <w:pPr>
      <w:tabs>
        <w:tab w:val="center" w:pos="4153"/>
        <w:tab w:val="right" w:pos="8306"/>
      </w:tabs>
    </w:pPr>
    <w:rPr>
      <w:sz w:val="18"/>
    </w:rPr>
  </w:style>
  <w:style w:type="paragraph" w:customStyle="1" w:styleId="p0">
    <w:name w:val="p0"/>
    <w:basedOn w:val="a"/>
    <w:rsid w:val="007F5C6A"/>
    <w:rPr>
      <w:szCs w:val="21"/>
    </w:rPr>
  </w:style>
  <w:style w:type="paragraph" w:styleId="a4">
    <w:name w:val="Balloon Text"/>
    <w:basedOn w:val="a"/>
    <w:link w:val="Char"/>
    <w:uiPriority w:val="99"/>
    <w:semiHidden/>
    <w:unhideWhenUsed/>
    <w:rsid w:val="00306F1E"/>
    <w:pPr>
      <w:spacing w:after="0"/>
    </w:pPr>
    <w:rPr>
      <w:sz w:val="18"/>
      <w:szCs w:val="18"/>
    </w:rPr>
  </w:style>
  <w:style w:type="character" w:customStyle="1" w:styleId="Char">
    <w:name w:val="批注框文本 Char"/>
    <w:basedOn w:val="a0"/>
    <w:link w:val="a4"/>
    <w:uiPriority w:val="99"/>
    <w:semiHidden/>
    <w:rsid w:val="00306F1E"/>
    <w:rPr>
      <w:rFonts w:ascii="Tahoma" w:eastAsia="微软雅黑" w:hAnsi="Tahoma" w:cstheme="minorBidi"/>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1597</Words>
  <Characters>9109</Characters>
  <Application>Microsoft Office Word</Application>
  <DocSecurity>0</DocSecurity>
  <Lines>75</Lines>
  <Paragraphs>21</Paragraphs>
  <ScaleCrop>false</ScaleCrop>
  <Company/>
  <LinksUpToDate>false</LinksUpToDate>
  <CharactersWithSpaces>10685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Administrator.PC-20151222GRIG</dc:creator>
  <cp:lastModifiedBy>邱实</cp:lastModifiedBy>
  <cp:revision>3</cp:revision>
  <dcterms:created xsi:type="dcterms:W3CDTF">2008-09-11T17:20:00Z</dcterms:created>
  <dcterms:modified xsi:type="dcterms:W3CDTF">2020-09-02T05:46:00Z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