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240" w:lineRule="auto"/>
        <w:ind w:left="103" w:leftChars="49"/>
        <w:jc w:val="center"/>
        <w:rPr>
          <w:rFonts w:hint="eastAsia" w:ascii="黑体" w:hAnsi="黑体" w:eastAsia="黑体" w:cs="黑体"/>
          <w:color w:val="auto"/>
        </w:rPr>
      </w:pPr>
      <w:r>
        <w:rPr>
          <w:rFonts w:hint="eastAsia" w:ascii="黑体" w:hAnsi="黑体" w:eastAsia="黑体" w:cs="黑体"/>
          <w:color w:val="auto"/>
          <w:kern w:val="0"/>
          <w:szCs w:val="20"/>
        </w:rPr>
        <w:t>采购</w:t>
      </w:r>
      <w:r>
        <w:rPr>
          <w:rFonts w:hint="eastAsia" w:ascii="黑体" w:hAnsi="黑体" w:eastAsia="黑体" w:cs="黑体"/>
          <w:color w:val="auto"/>
        </w:rPr>
        <w:t>需求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项目概述</w:t>
      </w:r>
    </w:p>
    <w:p>
      <w:pPr>
        <w:pStyle w:val="13"/>
        <w:keepNext w:val="0"/>
        <w:keepLines w:val="0"/>
        <w:pageBreakBefore w:val="0"/>
        <w:widowControl w:val="0"/>
        <w:numPr>
          <w:ilvl w:val="1"/>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rPr>
      </w:pPr>
      <w:bookmarkStart w:id="0" w:name="OLE_LINK10"/>
      <w:bookmarkStart w:id="1" w:name="OLE_LINK5"/>
      <w:bookmarkStart w:id="2" w:name="OLE_LINK6"/>
      <w:r>
        <w:rPr>
          <w:rFonts w:hint="eastAsia" w:ascii="宋体" w:hAnsi="宋体" w:eastAsia="宋体" w:cs="宋体"/>
          <w:b/>
          <w:color w:val="auto"/>
          <w:sz w:val="24"/>
          <w:szCs w:val="24"/>
        </w:rPr>
        <w:t xml:space="preserve"> 项目背景</w:t>
      </w:r>
      <w:bookmarkStart w:id="3" w:name="OLE_LINK2"/>
      <w:bookmarkStart w:id="4" w:name="OLE_LINK3"/>
      <w:bookmarkStart w:id="5" w:name="OLE_LINK1"/>
    </w:p>
    <w:p>
      <w:pPr>
        <w:pStyle w:val="13"/>
        <w:keepNext w:val="0"/>
        <w:keepLines w:val="0"/>
        <w:pageBreakBefore w:val="0"/>
        <w:widowControl w:val="0"/>
        <w:numPr>
          <w:ilvl w:val="1"/>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功能及总体要求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的空间激光束增材制造系统主要功能是实现高精度复杂三维微纳结构在微纳机电系统、仿生学、精密光学、生物医疗、组织工程、新材料、新能源、高清显示、微流控器件、微纳光学器件、微纳传感器、微纳电子、生物芯片、光电子和印刷电子等领域所需求的复杂三维结构的快速制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空间激光束增材制造系统的总体要求如下：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（1）根据《空间激光束增材制造系统》</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文件中的技术规格及要求，提交空间激光束增材制造系统的解决方案，作为</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文件的一部分；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（2）根据空间激光束增材制造系统</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文件中技术规格及要求，针对空间激光束增材制造系统的技术指标，对空间激光束增材制造系统的相应设备进行选型，汇编设备清单，</w:t>
      </w:r>
      <w:r>
        <w:rPr>
          <w:rFonts w:hint="eastAsia" w:ascii="宋体" w:hAnsi="宋体" w:eastAsia="宋体" w:cs="宋体"/>
          <w:color w:val="auto"/>
          <w:sz w:val="24"/>
          <w:szCs w:val="24"/>
          <w:highlight w:val="none"/>
        </w:rPr>
        <w:t>包括设备名称、规格型号、数量、设备单价和总价，作为</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一览表提</w:t>
      </w:r>
      <w:r>
        <w:rPr>
          <w:rFonts w:hint="eastAsia" w:ascii="宋体" w:hAnsi="宋体" w:eastAsia="宋体" w:cs="宋体"/>
          <w:color w:val="auto"/>
          <w:sz w:val="24"/>
          <w:szCs w:val="24"/>
        </w:rPr>
        <w:t>交，该设备清单同时也是合同签订后设备加工制造和验收的依据之一；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（3）空间激光束增材制造系统在满足设计功能和主要技术指标的基础上，应以提高系统的可靠性、稳定性、可视性作为用户设备所要求的目标；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（4）空间激光束增材制造系统的安装施工应符合国家及行业的标准</w:t>
      </w:r>
      <w:r>
        <w:rPr>
          <w:rFonts w:hint="eastAsia" w:ascii="宋体" w:hAnsi="宋体" w:cs="宋体"/>
          <w:color w:val="auto"/>
          <w:sz w:val="24"/>
          <w:szCs w:val="24"/>
          <w:lang w:eastAsia="zh-CN"/>
        </w:rPr>
        <w:t>。</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bookmarkEnd w:id="0"/>
      <w:bookmarkEnd w:id="1"/>
      <w:bookmarkEnd w:id="2"/>
      <w:bookmarkEnd w:id="3"/>
      <w:bookmarkEnd w:id="4"/>
      <w:bookmarkEnd w:id="5"/>
      <w:r>
        <w:rPr>
          <w:rFonts w:hint="eastAsia" w:ascii="宋体" w:hAnsi="宋体" w:cs="宋体"/>
          <w:b/>
          <w:color w:val="auto"/>
          <w:sz w:val="24"/>
          <w:szCs w:val="24"/>
          <w:lang w:val="en-US" w:eastAsia="zh-CN"/>
        </w:rPr>
        <w:t>采购</w:t>
      </w:r>
      <w:r>
        <w:rPr>
          <w:rFonts w:hint="eastAsia" w:ascii="宋体" w:hAnsi="宋体" w:eastAsia="宋体" w:cs="宋体"/>
          <w:b/>
          <w:color w:val="auto"/>
          <w:sz w:val="24"/>
          <w:szCs w:val="24"/>
        </w:rPr>
        <w:t>范围和内容</w:t>
      </w:r>
    </w:p>
    <w:p>
      <w:pPr>
        <w:pStyle w:val="13"/>
        <w:keepNext w:val="0"/>
        <w:keepLines w:val="0"/>
        <w:pageBreakBefore w:val="0"/>
        <w:widowControl w:val="0"/>
        <w:numPr>
          <w:ilvl w:val="1"/>
          <w:numId w:val="4"/>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cs="宋体"/>
          <w:b/>
          <w:color w:val="auto"/>
          <w:sz w:val="24"/>
          <w:szCs w:val="24"/>
          <w:lang w:val="en-US" w:eastAsia="zh-CN"/>
        </w:rPr>
        <w:t>采购</w:t>
      </w:r>
      <w:r>
        <w:rPr>
          <w:rFonts w:hint="eastAsia" w:ascii="宋体" w:hAnsi="宋体" w:eastAsia="宋体" w:cs="宋体"/>
          <w:b/>
          <w:color w:val="auto"/>
          <w:sz w:val="24"/>
          <w:szCs w:val="24"/>
        </w:rPr>
        <w:t>范围及任务分解</w:t>
      </w:r>
    </w:p>
    <w:p>
      <w:pPr>
        <w:pStyle w:val="13"/>
        <w:keepNext w:val="0"/>
        <w:keepLines w:val="0"/>
        <w:pageBreakBefore w:val="0"/>
        <w:widowControl w:val="0"/>
        <w:numPr>
          <w:ilvl w:val="2"/>
          <w:numId w:val="4"/>
        </w:numPr>
        <w:kinsoku/>
        <w:wordWrap/>
        <w:overflowPunct/>
        <w:topLinePunct w:val="0"/>
        <w:autoSpaceDE/>
        <w:autoSpaceDN/>
        <w:bidi w:val="0"/>
        <w:adjustRightInd/>
        <w:snapToGrid/>
        <w:spacing w:line="360" w:lineRule="auto"/>
        <w:ind w:leftChars="0" w:hanging="1138"/>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采购</w:t>
      </w:r>
      <w:r>
        <w:rPr>
          <w:rFonts w:hint="eastAsia" w:ascii="宋体" w:hAnsi="宋体" w:eastAsia="宋体" w:cs="宋体"/>
          <w:b/>
          <w:color w:val="auto"/>
          <w:sz w:val="24"/>
          <w:szCs w:val="24"/>
        </w:rPr>
        <w:t>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空间激光束增材制造系统</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范围包括外购件采购、现场安装调试、性能指标测试、设备验收及售后维修保障等内容。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空间激光束增材制造系统的设备组成必须包含但不限于表1中的内容，</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应根据</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文件中技术规格及要求提供整体解决方案，在</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文件中列出设备与材料的详细清单。</w:t>
      </w:r>
    </w:p>
    <w:p>
      <w:pPr>
        <w:spacing w:line="440" w:lineRule="exact"/>
        <w:ind w:left="360"/>
        <w:jc w:val="center"/>
        <w:rPr>
          <w:rFonts w:hint="eastAsia" w:ascii="宋体" w:hAnsi="宋体" w:eastAsia="宋体" w:cs="宋体"/>
          <w:color w:val="auto"/>
          <w:sz w:val="24"/>
          <w:szCs w:val="24"/>
        </w:rPr>
      </w:pPr>
      <w:r>
        <w:rPr>
          <w:rFonts w:hint="eastAsia" w:ascii="宋体" w:hAnsi="宋体" w:eastAsia="宋体" w:cs="宋体"/>
          <w:color w:val="auto"/>
          <w:sz w:val="24"/>
          <w:szCs w:val="24"/>
        </w:rPr>
        <w:t>表1 设备组成</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566"/>
        <w:gridCol w:w="3796"/>
        <w:gridCol w:w="1017"/>
        <w:gridCol w:w="117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5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6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功能类型</w:t>
            </w:r>
          </w:p>
        </w:tc>
        <w:tc>
          <w:tcPr>
            <w:tcW w:w="379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6" w:type="dxa"/>
            <w:vMerge w:val="restart"/>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硬件</w:t>
            </w:r>
          </w:p>
        </w:tc>
        <w:tc>
          <w:tcPr>
            <w:tcW w:w="3796"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光固化打印机：包括光刻系统、精密运动控制系统、工控机显示器、微尺度实时监测系统、3D 打印控制软件、树脂槽、成型平台、绷膜组件、精密刮刀组件、精密滚刀组件、激光测距系统、加热打印系统</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66" w:type="dxa"/>
            <w:vMerge w:val="continue"/>
            <w:noWrap w:val="0"/>
            <w:vAlign w:val="center"/>
          </w:tcPr>
          <w:p>
            <w:pPr>
              <w:widowControl/>
              <w:jc w:val="center"/>
              <w:rPr>
                <w:rFonts w:hint="eastAsia" w:ascii="宋体" w:hAnsi="宋体" w:eastAsia="宋体" w:cs="宋体"/>
                <w:color w:val="auto"/>
                <w:sz w:val="24"/>
                <w:szCs w:val="24"/>
              </w:rPr>
            </w:pPr>
          </w:p>
        </w:tc>
        <w:tc>
          <w:tcPr>
            <w:tcW w:w="3796" w:type="dxa"/>
            <w:noWrap w:val="0"/>
            <w:vAlign w:val="center"/>
          </w:tcPr>
          <w:p>
            <w:pPr>
              <w:pStyle w:val="7"/>
              <w:jc w:val="center"/>
              <w:rPr>
                <w:rFonts w:hint="eastAsia" w:ascii="宋体" w:hAnsi="宋体" w:eastAsia="宋体" w:cs="宋体"/>
                <w:color w:val="auto"/>
                <w:sz w:val="24"/>
                <w:szCs w:val="24"/>
              </w:rPr>
            </w:pPr>
            <w:r>
              <w:rPr>
                <w:rFonts w:hint="eastAsia" w:ascii="宋体" w:hAnsi="宋体" w:eastAsia="宋体" w:cs="宋体"/>
                <w:color w:val="auto"/>
                <w:sz w:val="24"/>
                <w:szCs w:val="24"/>
              </w:rPr>
              <w:t>紫外固化箱</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66" w:type="dxa"/>
            <w:vMerge w:val="continue"/>
            <w:noWrap w:val="0"/>
            <w:vAlign w:val="center"/>
          </w:tcPr>
          <w:p>
            <w:pPr>
              <w:widowControl/>
              <w:jc w:val="center"/>
              <w:rPr>
                <w:rFonts w:hint="eastAsia" w:ascii="宋体" w:hAnsi="宋体" w:eastAsia="宋体" w:cs="宋体"/>
                <w:color w:val="auto"/>
                <w:sz w:val="24"/>
                <w:szCs w:val="24"/>
              </w:rPr>
            </w:pPr>
          </w:p>
        </w:tc>
        <w:tc>
          <w:tcPr>
            <w:tcW w:w="3796" w:type="dxa"/>
            <w:noWrap w:val="0"/>
            <w:vAlign w:val="center"/>
          </w:tcPr>
          <w:p>
            <w:pPr>
              <w:pStyle w:val="7"/>
              <w:jc w:val="center"/>
              <w:rPr>
                <w:rFonts w:hint="eastAsia" w:ascii="宋体" w:hAnsi="宋体" w:eastAsia="宋体" w:cs="宋体"/>
                <w:color w:val="auto"/>
                <w:sz w:val="24"/>
                <w:szCs w:val="24"/>
              </w:rPr>
            </w:pPr>
            <w:r>
              <w:rPr>
                <w:rFonts w:hint="eastAsia" w:ascii="宋体" w:hAnsi="宋体" w:eastAsia="宋体" w:cs="宋体"/>
                <w:color w:val="auto"/>
                <w:sz w:val="24"/>
                <w:szCs w:val="24"/>
              </w:rPr>
              <w:t>光学平台</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66" w:type="dxa"/>
            <w:vMerge w:val="continue"/>
            <w:noWrap w:val="0"/>
            <w:vAlign w:val="center"/>
          </w:tcPr>
          <w:p>
            <w:pPr>
              <w:widowControl/>
              <w:jc w:val="center"/>
              <w:rPr>
                <w:rFonts w:hint="eastAsia" w:ascii="宋体" w:hAnsi="宋体" w:eastAsia="宋体" w:cs="宋体"/>
                <w:color w:val="auto"/>
                <w:sz w:val="24"/>
                <w:szCs w:val="24"/>
              </w:rPr>
            </w:pPr>
          </w:p>
        </w:tc>
        <w:tc>
          <w:tcPr>
            <w:tcW w:w="3796"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升降电脑桌</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张</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66"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软件</w:t>
            </w:r>
          </w:p>
        </w:tc>
        <w:tc>
          <w:tcPr>
            <w:tcW w:w="3796" w:type="dxa"/>
            <w:noWrap w:val="0"/>
            <w:vAlign w:val="center"/>
          </w:tcPr>
          <w:p>
            <w:pPr>
              <w:pStyle w:val="7"/>
              <w:spacing w:before="156"/>
              <w:jc w:val="center"/>
              <w:rPr>
                <w:rFonts w:hint="eastAsia" w:ascii="宋体" w:hAnsi="宋体" w:eastAsia="宋体" w:cs="宋体"/>
                <w:color w:val="auto"/>
                <w:sz w:val="24"/>
                <w:szCs w:val="24"/>
              </w:rPr>
            </w:pPr>
            <w:r>
              <w:rPr>
                <w:rFonts w:hint="eastAsia" w:ascii="宋体" w:hAnsi="宋体" w:eastAsia="宋体" w:cs="宋体"/>
                <w:color w:val="auto"/>
                <w:sz w:val="24"/>
                <w:szCs w:val="24"/>
              </w:rPr>
              <w:t>Magics切片软件</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66" w:type="dxa"/>
            <w:noWrap w:val="0"/>
            <w:vAlign w:val="center"/>
          </w:tcPr>
          <w:p>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耗材</w:t>
            </w:r>
          </w:p>
        </w:tc>
        <w:tc>
          <w:tcPr>
            <w:tcW w:w="3796" w:type="dxa"/>
            <w:noWrap w:val="0"/>
            <w:vAlign w:val="center"/>
          </w:tcPr>
          <w:p>
            <w:pPr>
              <w:pStyle w:val="7"/>
              <w:spacing w:before="156"/>
              <w:jc w:val="center"/>
              <w:rPr>
                <w:rFonts w:hint="eastAsia" w:ascii="宋体" w:hAnsi="宋体" w:eastAsia="宋体" w:cs="宋体"/>
                <w:color w:val="auto"/>
                <w:sz w:val="24"/>
                <w:szCs w:val="24"/>
              </w:rPr>
            </w:pPr>
            <w:r>
              <w:rPr>
                <w:rFonts w:hint="eastAsia" w:ascii="宋体" w:hAnsi="宋体" w:eastAsia="宋体" w:cs="宋体"/>
                <w:color w:val="auto"/>
                <w:sz w:val="24"/>
                <w:szCs w:val="24"/>
              </w:rPr>
              <w:t>光敏树脂</w:t>
            </w:r>
          </w:p>
        </w:tc>
        <w:tc>
          <w:tcPr>
            <w:tcW w:w="1017"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174"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Kg</w:t>
            </w:r>
          </w:p>
        </w:tc>
      </w:tr>
    </w:tbl>
    <w:p>
      <w:pPr>
        <w:spacing w:line="440" w:lineRule="exact"/>
        <w:rPr>
          <w:rFonts w:hint="eastAsia" w:ascii="宋体" w:hAnsi="宋体" w:eastAsia="宋体" w:cs="宋体"/>
          <w:color w:val="auto"/>
          <w:sz w:val="24"/>
          <w:szCs w:val="24"/>
        </w:rPr>
      </w:pPr>
    </w:p>
    <w:p>
      <w:pPr>
        <w:pStyle w:val="13"/>
        <w:keepNext w:val="0"/>
        <w:keepLines w:val="0"/>
        <w:pageBreakBefore w:val="0"/>
        <w:widowControl w:val="0"/>
        <w:numPr>
          <w:ilvl w:val="1"/>
          <w:numId w:val="4"/>
        </w:numPr>
        <w:kinsoku/>
        <w:wordWrap/>
        <w:overflowPunct/>
        <w:topLinePunct w:val="0"/>
        <w:autoSpaceDE/>
        <w:autoSpaceDN/>
        <w:bidi w:val="0"/>
        <w:adjustRightInd/>
        <w:snapToGrid/>
        <w:spacing w:line="360" w:lineRule="auto"/>
        <w:ind w:leftChars="0"/>
        <w:rPr>
          <w:rFonts w:hint="eastAsia" w:ascii="宋体" w:hAnsi="宋体" w:eastAsia="宋体" w:cs="宋体"/>
          <w:b/>
          <w:color w:val="auto"/>
          <w:sz w:val="24"/>
          <w:szCs w:val="24"/>
        </w:rPr>
      </w:pPr>
      <w:r>
        <w:rPr>
          <w:rFonts w:hint="eastAsia" w:ascii="宋体" w:hAnsi="宋体" w:eastAsia="宋体" w:cs="宋体"/>
          <w:b/>
          <w:color w:val="auto"/>
          <w:sz w:val="24"/>
          <w:szCs w:val="24"/>
        </w:rPr>
        <w:t>任务内容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的空间激光束增材制造系统的</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内容包括：</w:t>
      </w:r>
      <w:r>
        <w:rPr>
          <w:rFonts w:hint="eastAsia" w:ascii="宋体" w:hAnsi="宋体" w:eastAsia="宋体" w:cs="宋体"/>
          <w:b/>
          <w:bCs/>
          <w:color w:val="auto"/>
          <w:sz w:val="24"/>
          <w:szCs w:val="24"/>
        </w:rPr>
        <w:t xml:space="preserve">空间激光束增材制造系统 </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1套</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除非合同中另有规定，报价范围包括：所有设备供货所发生的一切费用；所有材料供货所发生的一切费用；所有设备与材料安装、调试、项目实施所发生的一切费用。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需提供设备类发票。</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空间激光束增材制造系统详细参数、指标等需求</w:t>
      </w:r>
    </w:p>
    <w:p>
      <w:pPr>
        <w:keepNext w:val="0"/>
        <w:keepLines w:val="0"/>
        <w:pageBreakBefore w:val="0"/>
        <w:widowControl w:val="0"/>
        <w:tabs>
          <w:tab w:val="left" w:pos="709"/>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3.1 技术要求</w:t>
      </w:r>
    </w:p>
    <w:p>
      <w:pPr>
        <w:tabs>
          <w:tab w:val="left" w:pos="709"/>
        </w:tabs>
        <w:spacing w:line="360" w:lineRule="auto"/>
        <w:ind w:firstLine="480"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color w:val="auto"/>
          <w:kern w:val="0"/>
          <w:sz w:val="24"/>
          <w:szCs w:val="24"/>
        </w:rPr>
        <w:t>一、仪器技术参数要求</w:t>
      </w:r>
    </w:p>
    <w:p>
      <w:pPr>
        <w:tabs>
          <w:tab w:val="left" w:pos="709"/>
        </w:tabs>
        <w:spacing w:line="360" w:lineRule="auto"/>
        <w:ind w:firstLine="480"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color w:val="auto"/>
          <w:kern w:val="0"/>
          <w:sz w:val="24"/>
          <w:szCs w:val="24"/>
        </w:rPr>
        <w:t>1设备技术：采用面投影微立体光刻技术实现超高精度微尺度加工，采用从上往下投影的方式用紫外光将超精细图案投影到液态树脂表面使其固化，逐层累加从而完成产品的制作。</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★2光学精度：光学精度≤10μm（提供原厂盖章的产品彩页或资料证明）</w:t>
      </w:r>
    </w:p>
    <w:p>
      <w:pPr>
        <w:tabs>
          <w:tab w:val="left" w:pos="709"/>
        </w:tabs>
        <w:spacing w:line="360" w:lineRule="auto"/>
        <w:ind w:firstLine="480"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color w:val="auto"/>
          <w:kern w:val="0"/>
          <w:sz w:val="24"/>
          <w:szCs w:val="24"/>
        </w:rPr>
        <w:t>3加工层厚：最小加工层厚≤10μm (需要提供第三方测试报告)</w:t>
      </w:r>
    </w:p>
    <w:p>
      <w:pPr>
        <w:tabs>
          <w:tab w:val="left" w:pos="709"/>
        </w:tabs>
        <w:spacing w:line="360" w:lineRule="auto"/>
        <w:ind w:firstLine="480"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color w:val="auto"/>
          <w:kern w:val="0"/>
          <w:sz w:val="24"/>
          <w:szCs w:val="24"/>
        </w:rPr>
        <w:t xml:space="preserve">★4 加工高度≥70mm  </w:t>
      </w:r>
    </w:p>
    <w:p>
      <w:pPr>
        <w:tabs>
          <w:tab w:val="left" w:pos="709"/>
        </w:tabs>
        <w:spacing w:line="360" w:lineRule="auto"/>
        <w:ind w:firstLine="480"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color w:val="auto"/>
          <w:kern w:val="0"/>
          <w:sz w:val="24"/>
          <w:szCs w:val="24"/>
        </w:rPr>
        <w:t>★5二维加工最小尺寸：二维加工最小线宽≤12μm（需要提供第三方测试报告)</w:t>
      </w:r>
    </w:p>
    <w:p>
      <w:pPr>
        <w:tabs>
          <w:tab w:val="left" w:pos="709"/>
        </w:tabs>
        <w:spacing w:line="360" w:lineRule="auto"/>
        <w:ind w:firstLine="480"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color w:val="auto"/>
          <w:kern w:val="0"/>
          <w:sz w:val="24"/>
          <w:szCs w:val="24"/>
        </w:rPr>
        <w:t>★6三维加工最小尺寸：三维加工最小特征尺寸≤50μm(需要提供第三方测试报告)</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★7拼接误差：标准材料拼接误差≤10μm(需要提供第三方测试报告)</w:t>
      </w:r>
    </w:p>
    <w:p>
      <w:pPr>
        <w:tabs>
          <w:tab w:val="left" w:pos="709"/>
        </w:tabs>
        <w:spacing w:line="360" w:lineRule="auto"/>
        <w:ind w:firstLine="720" w:firstLineChars="3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二、仪器功能要求</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★1复杂结构极限加工能力：加工最小圆锥尖端≤15μm，加工最小孔径≤50μm，最小弹簧结构线径≤100μm (需要提供制造商原厂测试报告)</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2加工材料：405nm固化波段的通用型光敏树脂，可支持耐高温树脂(热变形温度@0.45MPa，在140℃以上)、高粘度树脂（最高可达20000cps@25℃）、功能颗粒复合树脂等材料的打印。</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3系统软件：</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3.1系统软件采用友好的图形用户界面，用于控制设备系统</w:t>
      </w:r>
      <w:r>
        <w:rPr>
          <w:rFonts w:hint="eastAsia" w:ascii="宋体" w:hAnsi="宋体" w:cs="宋体"/>
          <w:color w:val="auto"/>
          <w:kern w:val="0"/>
          <w:sz w:val="24"/>
          <w:szCs w:val="24"/>
          <w:lang w:eastAsia="zh-CN"/>
        </w:rPr>
        <w:t>。</w:t>
      </w:r>
    </w:p>
    <w:p>
      <w:pPr>
        <w:tabs>
          <w:tab w:val="left" w:pos="709"/>
        </w:tabs>
        <w:spacing w:line="360" w:lineRule="auto"/>
        <w:ind w:firstLine="480" w:firstLineChars="200"/>
        <w:jc w:val="left"/>
        <w:textAlignment w:val="baseline"/>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3.2工艺窗口开源</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即加工参数可调。包括曝光光强</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曝光时间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加工层厚等</w:t>
      </w:r>
      <w:r>
        <w:rPr>
          <w:rFonts w:hint="eastAsia" w:ascii="宋体" w:hAnsi="宋体" w:cs="宋体"/>
          <w:color w:val="auto"/>
          <w:kern w:val="0"/>
          <w:sz w:val="24"/>
          <w:szCs w:val="24"/>
          <w:lang w:eastAsia="zh-CN"/>
        </w:rPr>
        <w:t>。</w:t>
      </w:r>
    </w:p>
    <w:p>
      <w:pPr>
        <w:tabs>
          <w:tab w:val="left" w:pos="709"/>
        </w:tabs>
        <w:spacing w:line="36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3.3可根据模型特点自由设定不同阶段的加工参数。(需提供制造商原厂资料证明)</w:t>
      </w:r>
    </w:p>
    <w:p>
      <w:pPr>
        <w:tabs>
          <w:tab w:val="left" w:pos="709"/>
        </w:tabs>
        <w:spacing w:line="360" w:lineRule="auto"/>
        <w:ind w:firstLine="720" w:firstLineChars="3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三、仪器配置要求</w:t>
      </w:r>
    </w:p>
    <w:p>
      <w:pPr>
        <w:tabs>
          <w:tab w:val="left" w:pos="709"/>
        </w:tabs>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1光学监控系统：需配备工业相机，全幅面光学监控（需提供制造商原厂资料证明)</w:t>
      </w:r>
    </w:p>
    <w:p>
      <w:pPr>
        <w:tabs>
          <w:tab w:val="left" w:pos="709"/>
        </w:tabs>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2自动对焦系统：需具备自动对焦功能(需提供制造商原厂资料证明)</w:t>
      </w:r>
    </w:p>
    <w:p>
      <w:pPr>
        <w:tabs>
          <w:tab w:val="left" w:pos="709"/>
        </w:tabs>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3运动控制系统：需配备高精密运动控制系统，XYZ运动轴的重复定位精度±1μm</w:t>
      </w:r>
    </w:p>
    <w:p>
      <w:pPr>
        <w:tabs>
          <w:tab w:val="left" w:pos="709"/>
        </w:tabs>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4精密刮刀组件：需配备精密刮刀组件，用于加工过程气泡消除(需提供制造商原厂资料证明)</w:t>
      </w:r>
    </w:p>
    <w:p>
      <w:pPr>
        <w:keepNext w:val="0"/>
        <w:keepLines w:val="0"/>
        <w:pageBreakBefore w:val="0"/>
        <w:widowControl w:val="0"/>
        <w:tabs>
          <w:tab w:val="left" w:pos="709"/>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5 精密滚刀组件：需配备精密双向滚刀，用于液态树脂的快速流平 (如满足请提供原厂制造商资料用以证明)</w:t>
      </w:r>
    </w:p>
    <w:p>
      <w:pPr>
        <w:keepNext w:val="0"/>
        <w:keepLines w:val="0"/>
        <w:pageBreakBefore w:val="0"/>
        <w:widowControl w:val="0"/>
        <w:tabs>
          <w:tab w:val="left" w:pos="709"/>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6光学平台：需配备阻尼隔振平台，整体尺寸1000mm×700mm×800mm</w:t>
      </w:r>
    </w:p>
    <w:p>
      <w:pPr>
        <w:keepNext w:val="0"/>
        <w:keepLines w:val="0"/>
        <w:pageBreakBefore w:val="0"/>
        <w:widowControl w:val="0"/>
        <w:tabs>
          <w:tab w:val="left" w:pos="709"/>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7激光测距系统：需配备激光测距系统，可实现对打印平台和透明离型膜的位置测定及水平调节</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质保及售后服务方案</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bCs/>
          <w:color w:val="auto"/>
          <w:sz w:val="24"/>
          <w:szCs w:val="24"/>
        </w:rPr>
        <w:t>货到采购方指定地点安装调试验收合格之日起，免费质保不低于</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年，质保期内每年提供至少两次上门巡检。</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 售后响应时间：供应商</w:t>
      </w:r>
      <w:r>
        <w:rPr>
          <w:rFonts w:hint="eastAsia" w:ascii="宋体" w:hAnsi="宋体" w:cs="宋体"/>
          <w:bCs/>
          <w:color w:val="auto"/>
          <w:sz w:val="24"/>
          <w:szCs w:val="24"/>
          <w:lang w:val="en-US" w:eastAsia="zh-CN"/>
        </w:rPr>
        <w:t>24</w:t>
      </w:r>
      <w:r>
        <w:rPr>
          <w:rFonts w:hint="eastAsia" w:ascii="宋体" w:hAnsi="宋体" w:eastAsia="宋体" w:cs="宋体"/>
          <w:bCs/>
          <w:color w:val="auto"/>
          <w:sz w:val="24"/>
          <w:szCs w:val="24"/>
        </w:rPr>
        <w:t>小时内对用户的报修申请做出响应。一般性问题应在</w:t>
      </w:r>
      <w:r>
        <w:rPr>
          <w:rFonts w:hint="eastAsia" w:ascii="宋体" w:hAnsi="宋体" w:cs="宋体"/>
          <w:bCs/>
          <w:color w:val="auto"/>
          <w:sz w:val="24"/>
          <w:szCs w:val="24"/>
          <w:lang w:val="en-US" w:eastAsia="zh-CN"/>
        </w:rPr>
        <w:t>48</w:t>
      </w:r>
      <w:r>
        <w:rPr>
          <w:rFonts w:hint="eastAsia" w:ascii="宋体" w:hAnsi="宋体" w:eastAsia="宋体" w:cs="宋体"/>
          <w:bCs/>
          <w:color w:val="auto"/>
          <w:sz w:val="24"/>
          <w:szCs w:val="24"/>
        </w:rPr>
        <w:t>小时内解决；对于在</w:t>
      </w:r>
      <w:r>
        <w:rPr>
          <w:rFonts w:hint="eastAsia" w:ascii="宋体" w:hAnsi="宋体" w:cs="宋体"/>
          <w:bCs/>
          <w:color w:val="auto"/>
          <w:sz w:val="24"/>
          <w:szCs w:val="24"/>
          <w:lang w:val="en-US" w:eastAsia="zh-CN"/>
        </w:rPr>
        <w:t>48</w:t>
      </w:r>
      <w:r>
        <w:rPr>
          <w:rFonts w:hint="eastAsia" w:ascii="宋体" w:hAnsi="宋体" w:eastAsia="宋体" w:cs="宋体"/>
          <w:bCs/>
          <w:color w:val="auto"/>
          <w:sz w:val="24"/>
          <w:szCs w:val="24"/>
        </w:rPr>
        <w:t>小时内无法解决的其它较大的问题，应在</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天内给以解决；对于在</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天内不能解决的问题，应提出明确的解决方案，得到用户的认可后，在预定的期限内解决问题，质保期内设备损坏，如</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天内没解决，则顺应延长设备质保期。</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3C08488E"/>
    <w:multiLevelType w:val="multilevel"/>
    <w:tmpl w:val="3C08488E"/>
    <w:lvl w:ilvl="0" w:tentative="0">
      <w:start w:val="1"/>
      <w:numFmt w:val="decimal"/>
      <w:lvlText w:val="%1"/>
      <w:lvlJc w:val="left"/>
      <w:pPr>
        <w:ind w:left="782" w:hanging="360"/>
      </w:pPr>
      <w:rPr>
        <w:rFonts w:hint="eastAsia"/>
        <w:b/>
      </w:rPr>
    </w:lvl>
    <w:lvl w:ilvl="1" w:tentative="0">
      <w:start w:val="2"/>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2">
    <w:nsid w:val="50535385"/>
    <w:multiLevelType w:val="multilevel"/>
    <w:tmpl w:val="50535385"/>
    <w:lvl w:ilvl="0" w:tentative="0">
      <w:start w:val="1"/>
      <w:numFmt w:val="decimal"/>
      <w:lvlText w:val="%1"/>
      <w:lvlJc w:val="left"/>
      <w:pPr>
        <w:ind w:left="782" w:hanging="360"/>
      </w:pPr>
      <w:rPr>
        <w:rFonts w:hint="eastAsia"/>
        <w:b/>
      </w:rPr>
    </w:lvl>
    <w:lvl w:ilvl="1" w:tentative="0">
      <w:start w:val="1"/>
      <w:numFmt w:val="decimal"/>
      <w:isLgl/>
      <w:lvlText w:val="%1.%2"/>
      <w:lvlJc w:val="left"/>
      <w:pPr>
        <w:ind w:left="782" w:hanging="360"/>
      </w:pPr>
      <w:rPr>
        <w:rFonts w:hint="default"/>
      </w:rPr>
    </w:lvl>
    <w:lvl w:ilvl="2" w:tentative="0">
      <w:start w:val="1"/>
      <w:numFmt w:val="decimal"/>
      <w:isLgl/>
      <w:lvlText w:val="%1.%2.%3"/>
      <w:lvlJc w:val="left"/>
      <w:pPr>
        <w:ind w:left="1142" w:hanging="720"/>
      </w:pPr>
      <w:rPr>
        <w:rFonts w:hint="default"/>
      </w:rPr>
    </w:lvl>
    <w:lvl w:ilvl="3" w:tentative="0">
      <w:start w:val="1"/>
      <w:numFmt w:val="decimal"/>
      <w:isLgl/>
      <w:lvlText w:val="%1.%2.%3.%4"/>
      <w:lvlJc w:val="left"/>
      <w:pPr>
        <w:ind w:left="1502" w:hanging="1080"/>
      </w:pPr>
      <w:rPr>
        <w:rFonts w:hint="default"/>
      </w:rPr>
    </w:lvl>
    <w:lvl w:ilvl="4" w:tentative="0">
      <w:start w:val="1"/>
      <w:numFmt w:val="decimal"/>
      <w:isLgl/>
      <w:lvlText w:val="%1.%2.%3.%4.%5"/>
      <w:lvlJc w:val="left"/>
      <w:pPr>
        <w:ind w:left="1502" w:hanging="1080"/>
      </w:pPr>
      <w:rPr>
        <w:rFonts w:hint="default"/>
      </w:rPr>
    </w:lvl>
    <w:lvl w:ilvl="5" w:tentative="0">
      <w:start w:val="1"/>
      <w:numFmt w:val="decimal"/>
      <w:isLgl/>
      <w:lvlText w:val="%1.%2.%3.%4.%5.%6"/>
      <w:lvlJc w:val="left"/>
      <w:pPr>
        <w:ind w:left="1862" w:hanging="1440"/>
      </w:pPr>
      <w:rPr>
        <w:rFonts w:hint="default"/>
      </w:rPr>
    </w:lvl>
    <w:lvl w:ilvl="6" w:tentative="0">
      <w:start w:val="1"/>
      <w:numFmt w:val="decimal"/>
      <w:isLgl/>
      <w:lvlText w:val="%1.%2.%3.%4.%5.%6.%7"/>
      <w:lvlJc w:val="left"/>
      <w:pPr>
        <w:ind w:left="1862" w:hanging="1440"/>
      </w:pPr>
      <w:rPr>
        <w:rFonts w:hint="default"/>
      </w:rPr>
    </w:lvl>
    <w:lvl w:ilvl="7" w:tentative="0">
      <w:start w:val="1"/>
      <w:numFmt w:val="decimal"/>
      <w:isLgl/>
      <w:lvlText w:val="%1.%2.%3.%4.%5.%6.%7.%8"/>
      <w:lvlJc w:val="left"/>
      <w:pPr>
        <w:ind w:left="2222" w:hanging="1800"/>
      </w:pPr>
      <w:rPr>
        <w:rFonts w:hint="default"/>
      </w:rPr>
    </w:lvl>
    <w:lvl w:ilvl="8" w:tentative="0">
      <w:start w:val="1"/>
      <w:numFmt w:val="decimal"/>
      <w:isLgl/>
      <w:lvlText w:val="%1.%2.%3.%4.%5.%6.%7.%8.%9"/>
      <w:lvlJc w:val="left"/>
      <w:pPr>
        <w:ind w:left="2222" w:hanging="1800"/>
      </w:pPr>
      <w:rPr>
        <w:rFonts w:hint="default"/>
      </w:rPr>
    </w:lvl>
  </w:abstractNum>
  <w:abstractNum w:abstractNumId="3">
    <w:nsid w:val="5C073BAB"/>
    <w:multiLevelType w:val="multilevel"/>
    <w:tmpl w:val="5C073BAB"/>
    <w:lvl w:ilvl="0" w:tentative="0">
      <w:start w:val="2"/>
      <w:numFmt w:val="decimal"/>
      <w:lvlText w:val="%1"/>
      <w:lvlJc w:val="left"/>
      <w:pPr>
        <w:ind w:left="360" w:hanging="360"/>
      </w:pPr>
      <w:rPr>
        <w:rFonts w:hint="default"/>
      </w:rPr>
    </w:lvl>
    <w:lvl w:ilvl="1" w:tentative="0">
      <w:start w:val="1"/>
      <w:numFmt w:val="decimal"/>
      <w:lvlText w:val="%1.%2"/>
      <w:lvlJc w:val="left"/>
      <w:pPr>
        <w:ind w:left="782" w:hanging="360"/>
      </w:pPr>
      <w:rPr>
        <w:rFonts w:hint="default"/>
      </w:rPr>
    </w:lvl>
    <w:lvl w:ilvl="2" w:tentative="0">
      <w:start w:val="1"/>
      <w:numFmt w:val="decimal"/>
      <w:lvlText w:val="%1.%2.%3"/>
      <w:lvlJc w:val="left"/>
      <w:pPr>
        <w:ind w:left="1564" w:hanging="720"/>
      </w:pPr>
      <w:rPr>
        <w:rFonts w:hint="default"/>
      </w:rPr>
    </w:lvl>
    <w:lvl w:ilvl="3" w:tentative="0">
      <w:start w:val="1"/>
      <w:numFmt w:val="decimal"/>
      <w:lvlText w:val="%1.%2.%3.%4"/>
      <w:lvlJc w:val="left"/>
      <w:pPr>
        <w:ind w:left="1986" w:hanging="720"/>
      </w:pPr>
      <w:rPr>
        <w:rFonts w:hint="default"/>
      </w:rPr>
    </w:lvl>
    <w:lvl w:ilvl="4" w:tentative="0">
      <w:start w:val="1"/>
      <w:numFmt w:val="decimal"/>
      <w:lvlText w:val="%1.%2.%3.%4.%5"/>
      <w:lvlJc w:val="left"/>
      <w:pPr>
        <w:ind w:left="2768" w:hanging="1080"/>
      </w:pPr>
      <w:rPr>
        <w:rFonts w:hint="default"/>
      </w:rPr>
    </w:lvl>
    <w:lvl w:ilvl="5" w:tentative="0">
      <w:start w:val="1"/>
      <w:numFmt w:val="decimal"/>
      <w:lvlText w:val="%1.%2.%3.%4.%5.%6"/>
      <w:lvlJc w:val="left"/>
      <w:pPr>
        <w:ind w:left="3190" w:hanging="1080"/>
      </w:pPr>
      <w:rPr>
        <w:rFonts w:hint="default"/>
      </w:rPr>
    </w:lvl>
    <w:lvl w:ilvl="6" w:tentative="0">
      <w:start w:val="1"/>
      <w:numFmt w:val="decimal"/>
      <w:lvlText w:val="%1.%2.%3.%4.%5.%6.%7"/>
      <w:lvlJc w:val="left"/>
      <w:pPr>
        <w:ind w:left="3972" w:hanging="1440"/>
      </w:pPr>
      <w:rPr>
        <w:rFonts w:hint="default"/>
      </w:rPr>
    </w:lvl>
    <w:lvl w:ilvl="7" w:tentative="0">
      <w:start w:val="1"/>
      <w:numFmt w:val="decimal"/>
      <w:lvlText w:val="%1.%2.%3.%4.%5.%6.%7.%8"/>
      <w:lvlJc w:val="left"/>
      <w:pPr>
        <w:ind w:left="4394" w:hanging="1440"/>
      </w:pPr>
      <w:rPr>
        <w:rFonts w:hint="default"/>
      </w:rPr>
    </w:lvl>
    <w:lvl w:ilvl="8" w:tentative="0">
      <w:start w:val="1"/>
      <w:numFmt w:val="decimal"/>
      <w:lvlText w:val="%1.%2.%3.%4.%5.%6.%7.%8.%9"/>
      <w:lvlJc w:val="left"/>
      <w:pPr>
        <w:ind w:left="5176"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jY2OWI4YjlhZTdhZjNhODg5NDQ2MjQyOTRhNTIifQ=="/>
  </w:docVars>
  <w:rsids>
    <w:rsidRoot w:val="00000000"/>
    <w:rsid w:val="53193EB0"/>
    <w:rsid w:val="58F00B24"/>
    <w:rsid w:val="7BF0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880" w:hanging="220"/>
    </w:pPr>
    <w:rPr>
      <w:color w:val="595959"/>
    </w:rPr>
  </w:style>
  <w:style w:type="paragraph" w:styleId="4">
    <w:name w:val="Body Text"/>
    <w:basedOn w:val="1"/>
    <w:next w:val="5"/>
    <w:qFormat/>
    <w:uiPriority w:val="0"/>
    <w:pPr>
      <w:widowControl/>
      <w:jc w:val="left"/>
    </w:pPr>
    <w:rPr>
      <w:rFonts w:ascii="宋体" w:hAnsi="宋体"/>
      <w:b/>
      <w:bCs/>
      <w:sz w:val="24"/>
    </w:rPr>
  </w:style>
  <w:style w:type="paragraph" w:styleId="5">
    <w:name w:val="Body Text First Indent"/>
    <w:basedOn w:val="4"/>
    <w:next w:val="6"/>
    <w:qFormat/>
    <w:uiPriority w:val="0"/>
    <w:pPr>
      <w:spacing w:line="312" w:lineRule="auto"/>
      <w:ind w:firstLine="420"/>
    </w:pPr>
    <w:rPr>
      <w:rFonts w:ascii="Times New Roman" w:hAnsi="Times New Roman"/>
      <w:szCs w:val="24"/>
    </w:rPr>
  </w:style>
  <w:style w:type="paragraph" w:styleId="6">
    <w:name w:val="toc 6"/>
    <w:basedOn w:val="1"/>
    <w:next w:val="1"/>
    <w:qFormat/>
    <w:uiPriority w:val="39"/>
    <w:pPr>
      <w:ind w:left="2100" w:leftChars="1000"/>
    </w:pPr>
  </w:style>
  <w:style w:type="paragraph" w:styleId="7">
    <w:name w:val="Plain Text"/>
    <w:basedOn w:val="1"/>
    <w:unhideWhenUsed/>
    <w:qFormat/>
    <w:uiPriority w:val="0"/>
    <w:rPr>
      <w:rFonts w:ascii="宋体" w:hAnsi="Courier New"/>
      <w:kern w:val="2"/>
    </w:rPr>
  </w:style>
  <w:style w:type="paragraph" w:styleId="8">
    <w:name w:val="footer"/>
    <w:basedOn w:val="1"/>
    <w:next w:val="1"/>
    <w:qFormat/>
    <w:uiPriority w:val="0"/>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标准正文-lp"/>
    <w:basedOn w:val="1"/>
    <w:next w:val="1"/>
    <w:qFormat/>
    <w:uiPriority w:val="0"/>
    <w:pPr>
      <w:spacing w:line="360" w:lineRule="auto"/>
      <w:ind w:firstLine="480" w:firstLineChars="200"/>
    </w:pPr>
    <w:rPr>
      <w:rFonts w:eastAsia="仿宋_GB2312" w:cs="宋体"/>
      <w:sz w:val="28"/>
    </w:rPr>
  </w:style>
  <w:style w:type="paragraph" w:customStyle="1" w:styleId="13">
    <w:name w:val="_Style 67"/>
    <w:basedOn w:val="1"/>
    <w:next w:val="1"/>
    <w:qFormat/>
    <w:uiPriority w:val="0"/>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2572</Words>
  <Characters>3833</Characters>
  <Lines>0</Lines>
  <Paragraphs>0</Paragraphs>
  <TotalTime>0</TotalTime>
  <ScaleCrop>false</ScaleCrop>
  <LinksUpToDate>false</LinksUpToDate>
  <CharactersWithSpaces>3971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2023-05-19T02:30:00Z</dcterms:created>
  <dc:creator>Administrator</dc:creator>
  <cp:lastModifiedBy>✎﹏₯㎕﹍Carl✎超</cp:lastModifiedBy>
  <dcterms:modified xsi:type="dcterms:W3CDTF">2023-06-14T01:54:06Z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2E468748056649229D9932DE612745D3_12</vt:lpwstr>
  </property>
</Properties>
</file>